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#419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**Direção-Geral de Assuntos Jurídicos**  </w:t>
        <w:br/>
        <w:br/>
        <w:t xml:space="preserve">**DE:** Direção-Geral de Assuntos Jurídicos  </w:t>
        <w:br/>
        <w:t xml:space="preserve">**ASSUNTO:** Aprovação e Comunicação da Convenção Internacional sobre a Proteção dos Direitos das Pessoas com Deficiência  </w:t>
        <w:br/>
        <w:t xml:space="preserve">**DATA:** 15 de Outubro de 2023  </w:t>
        <w:br/>
        <w:t xml:space="preserve">**NÚMERO DE PROTOCOLO:** 2023/DAJ/0456  </w:t>
        <w:br/>
        <w:br/>
        <w:t>---</w:t>
        <w:br/>
        <w:br/>
        <w:t xml:space="preserve">**INFORMAÇÃO**  </w:t>
        <w:br/>
        <w:br/>
        <w:t>No âmbito do processo de vinculação do Estado Português à Convenção Internacional sobre a Proteção dos Direitos das Pessoas com Deficiência, foi elaborado o seguinte parecer:</w:t>
        <w:br/>
        <w:br/>
        <w:t xml:space="preserve">1. **Contexto**  </w:t>
        <w:br/>
        <w:t xml:space="preserve">   A Convenção Internacional sobre a Proteção dos Direitos das Pessoas com Deficiência foi adotada em Nova Iorque, a 13 de dezembro de 2006, e abriu para assinatura a 30 de março de 2007. A mesma visa assegurar e promover o pleno e igual gozo dos direitos humanos e das liberdades fundamentais por todas as pessoas com deficiência, promovendo a dignidade, a autonomia e a participação plena na sociedade.</w:t>
        <w:br/>
        <w:br/>
        <w:t xml:space="preserve">2. **Necessidade de Vinculação**  </w:t>
        <w:br/>
        <w:t xml:space="preserve">   A adesão a esta convenção reveste-se de particular importância para o Estado Português, tendo em conta o compromisso com os princípios da igualdade e da não discriminação, consagrados na Constituição da República Portuguesa, assim como os compromissos internacionais assumidos no âmbito da Organização das Nações Unidas.</w:t>
        <w:br/>
        <w:br/>
        <w:t xml:space="preserve">3. **Parecer do Ministério dos Negócios Estrangeiros**  </w:t>
        <w:br/>
        <w:t xml:space="preserve">   Após análise do documento e consulta às entidades competentes, este Ministério considera que a adesão à convenção é benéfica e necessária. Recomenda-se a aprovação da mesma pelo Governo, seguida da ratificação pelo Senhor Presidente da República.</w:t>
        <w:br/>
        <w:br/>
        <w:t xml:space="preserve">4. **Aprovação Parlamentar**  </w:t>
        <w:br/>
        <w:t xml:space="preserve">   A proposta de ratificação da convenção será submetida à aprovação da Assembleia da República, conforme estipulado na Lei n.º 43/2006 de 25 de agosto, que regula o processo de ratificação de tratados internacionais.</w:t>
        <w:br/>
        <w:br/>
        <w:t xml:space="preserve">5. **Comunicação e Publicação**  </w:t>
        <w:br/>
        <w:t xml:space="preserve">   Após a ratificação, será formalizada a comunicação do depósito do instrumento de ratificação junto das Nações Unidas, sendo posteriormente publicada no Diário da República.</w:t>
        <w:br/>
        <w:br/>
        <w:t xml:space="preserve">**DESPACHO**  </w:t>
        <w:br/>
        <w:br/>
        <w:t xml:space="preserve">Nos termos do exposto, e de acordo com o parecer emitido, determino:  </w:t>
        <w:br/>
        <w:t xml:space="preserve">- A aprovação da proposta de ratificação da Convenção Internacional sobre a Proteção dos Direitos das Pessoas com Deficiência;  </w:t>
        <w:br/>
        <w:t xml:space="preserve">- A elaboração do projeto de resolução a ser submetido à Assembleia da República;  </w:t>
        <w:br/>
        <w:t>- A comunicação ao Senhor Presidente da República para os devidos efeitos, incluindo a preparação do ato de ratificação.</w:t>
        <w:br/>
        <w:br/>
        <w:t>Lisboa, 15 de Outubro de 2023</w:t>
        <w:br/>
        <w:br/>
        <w:t xml:space="preserve">**(Assinatura)**  </w:t>
        <w:br/>
        <w:t xml:space="preserve">**João Silva**  </w:t>
        <w:br/>
        <w:t xml:space="preserve">**Diretor-Geral de Assuntos Jurídicos**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