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#41</w:t>
      </w:r>
    </w:p>
    <w:p>
      <w:r>
        <w:t xml:space="preserve">**DE**: Tribunal da Relação de Lisboa  </w:t>
        <w:br/>
        <w:t xml:space="preserve">**ASSUNTO**: Pedido de Orientação Jurisprudencial Uniformizada  </w:t>
        <w:br/>
        <w:t xml:space="preserve">**DATA**: 15 de Março de 2023  </w:t>
        <w:br/>
        <w:br/>
        <w:t xml:space="preserve">**INFORMAÇÃO**:  </w:t>
        <w:br/>
        <w:br/>
        <w:t>Nos termos do artigo 5.º do Regimento Interno deste Tribunal, e na sequência do pedido de uniformização de jurisprudência interposto pelo Senhor Advogado João Silva, na qualidade de representante da parte demandante no processo n.º 123/2023, vem-se à presente comunicar e decidir sobre a questão jurídica suscitada.</w:t>
        <w:br/>
        <w:br/>
        <w:t>O pedido de orientação jurisprudencial uniformizada foi fundamentado na existência de decisões contraditórias proferidas por diversas instâncias judiciais relativamente à interpretação do artigo 12.º da Lei n.º 50/2022, que versa sobre a responsabilidade civil em casos de danos ambientais.</w:t>
        <w:br/>
        <w:br/>
        <w:t>Após a receção do pedido e a análise preliminar da admissibilidade, foi realizada uma conferência no dia 01 de Março de 2023, onde estiveram presentes os Juízes Desembargadores Maria Ferreira e António Lopes, bem como o Senhor Advogado João Silva. Durante a conferência, foram apresentadas as alegações das partes envolvidas, sendo que a parte requerente defendeu a interpretação que exclui a responsabilidade objetiva nas situações em que não exista culpa, enquanto a parte contrária sustentou a tese da responsabilidade objetiva, independentemente da prova de culpa.</w:t>
        <w:br/>
        <w:br/>
        <w:t>Concluída a fase de alegações, o Tribunal deliberou sobre a admissibilidade do pedido, considerando-o pertinente e relevante para a uniformização da jurisprudência. Em sequência, foi agendada a sessão de julgamento, realizada a 10 de Março de 2023.</w:t>
        <w:br/>
        <w:br/>
        <w:t>Após cuidadosa deliberação, o Tribunal decidiu, por unanimidade, proferir o seguinte acórdão:</w:t>
        <w:br/>
        <w:br/>
        <w:t xml:space="preserve">**ACÓRDÃO**:  </w:t>
        <w:br/>
        <w:br/>
        <w:t>1. A responsabilidade civil por danos ambientais, conforme previsto no artigo 12.º da Lei n.º 50/2022, é de natureza objetiva, independentemente da verificação de culpa.</w:t>
        <w:br/>
        <w:t>2. As decisões anteriormente proferidas que se afastam desta interpretação não devem ser consideradas, devendo prevalecer a uniformização ora estabelecida.</w:t>
        <w:br/>
        <w:br/>
        <w:t>Este acórdão será publicado na plataforma de jurisprudência oficial e notificado às partes envolvidas no presente processo, assim como aos Tribunais inferiores, com a finalidade de garantir a aplicação uniforme da jurisprudência.</w:t>
        <w:br/>
        <w:br/>
        <w:t xml:space="preserve">**DESPACHO**:  </w:t>
        <w:br/>
        <w:t xml:space="preserve">Notifique-se a parte requerente e as demais partes interessadas sobre a presente decisão, bem como a publicação na plataforma de jurisprudência, conforme regulado.  </w:t>
        <w:br/>
        <w:br/>
        <w:t xml:space="preserve">Lisboa, 15 de Março de 2023.  </w:t>
        <w:br/>
        <w:t xml:space="preserve">**O Relator,**  </w:t>
        <w:br/>
        <w:t xml:space="preserve">[Assinatura]  </w:t>
        <w:br/>
        <w:t xml:space="preserve">Desembargador Paulo Mendes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