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#425</w:t>
      </w:r>
    </w:p>
    <w:p>
      <w:r>
        <w:t xml:space="preserve">**GOVERNO DE PORTUGAL**  </w:t>
        <w:br/>
        <w:t xml:space="preserve">**MINISTÉRIO DOS NEGÓCIOS ESTRANGEIROS**  </w:t>
        <w:br/>
        <w:t xml:space="preserve">**DEPARTAMENTO DE RELAÇÕES INTERNACIONAIS**  </w:t>
        <w:br/>
        <w:br/>
        <w:t xml:space="preserve">**DATA:** 15 de outubro de 2023  </w:t>
        <w:br/>
        <w:t xml:space="preserve">**Nº do Processo:** 2023/00345  </w:t>
        <w:br/>
        <w:t xml:space="preserve">**ASSUNTO:** Aprovação e Comunicação da Convenção sobre a Proteção do Patrimônio Cultural Subaquático  </w:t>
        <w:br/>
        <w:br/>
        <w:t>---</w:t>
        <w:br/>
        <w:br/>
        <w:t xml:space="preserve">**INFORMAÇÃO**  </w:t>
        <w:br/>
        <w:br/>
        <w:t>No âmbito da política externa de Portugal e em conformidade com a legislação nacional aplicável, apresenta-se o presente documento para a apreciação do Exmo. Senhor Ministro dos Negócios Estrangeiros, no que respeita à aprovação e comunicação da Convenção sobre a Proteção do Patrimônio Cultural Subaquático, assinada em Paris a 2 de novembro de 2001.</w:t>
        <w:br/>
        <w:br/>
        <w:t>A referida convenção visa a proteção do património cultural subaquático, promovendo a sua preservação e a cooperação internacional na sua salvaguarda. A adesão a este instrumento internacional representa um compromisso do Estado português em respeitar e proteger o seu rico legado cultural, bem como o de outros Estados contratantes.</w:t>
        <w:br/>
        <w:br/>
        <w:t xml:space="preserve">**PARECER DO MINISTÉRIO DOS NEGÓCIOS ESTRANGEIROS**  </w:t>
        <w:br/>
        <w:br/>
        <w:t>O Ministério dos Negócios Estrangeiros, através do seu Departamento de Relações Internacionais, emitiu parecer favorável à ratificação da referida convenção, considerando que a sua adesão é de suma importância para a promoção da cultura e da história nacional, além de fortalecer a posição de Portugal como ator ativo no cenário internacional em questões de preservação cultural.</w:t>
        <w:br/>
        <w:br/>
        <w:t xml:space="preserve">**APROVAÇÃO PARLAMENTAR**  </w:t>
        <w:br/>
        <w:br/>
        <w:t>O projeto de resolução que aprova a ratificação da Convenção foi submetido à Assembleia da República, tendo sido aprovado por unanimidade na sessão plenária realizada em 10 de outubro de 2023. Este passo é crucial para assegurar a conformidade com os procedimentos legislativos nacionais relativos à adesão a tratados internacionais.</w:t>
        <w:br/>
        <w:br/>
        <w:t xml:space="preserve">**DESPACHO**  </w:t>
        <w:br/>
        <w:br/>
        <w:t xml:space="preserve">Face ao exposto, e considerando a aprovação da Assembleia da República, determina-se:  </w:t>
        <w:br/>
        <w:br/>
        <w:t xml:space="preserve">1. A ratificação da Convenção sobre a Proteção do Patrimônio Cultural Subaquático;  </w:t>
        <w:br/>
        <w:t xml:space="preserve">2. A comunicação ao Secretário-Geral da UNESCO do depósito do instrumento de ratificação, conforme estipulado no Artigo 22 da Convenção;  </w:t>
        <w:br/>
        <w:t xml:space="preserve">3. A publicação no Diário da República, para efeitos de divulgação e cumprimento das normas de direito interno.  </w:t>
        <w:br/>
        <w:br/>
        <w:t>O presente despacho deve ser acompanhado de uma cópia da convenção e do texto da resolução da Assembleia da República, para arquivo e consulta futura.</w:t>
        <w:br/>
        <w:br/>
        <w:t xml:space="preserve">**Lisboa, 15 de outubro de 2023**  </w:t>
        <w:br/>
        <w:br/>
        <w:t xml:space="preserve">**O MINISTRO DOS NEGÓCIOS ESTRANGEIROS**  </w:t>
        <w:br/>
        <w:t xml:space="preserve">**[Assinatura]**  </w:t>
        <w:br/>
        <w:t xml:space="preserve">**[Nome do Ministro]**  </w:t>
        <w:br/>
        <w:t xml:space="preserve">**[Cargo]**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