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#428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t>**DEPARTAMENTO DE COMUNICAÇÃO E RELAÇÕES INSTITUCIONAIS**</w:t>
        <w:br/>
        <w:br/>
        <w:t>---</w:t>
        <w:br/>
        <w:br/>
        <w:t xml:space="preserve">**DE**: Direção-Geral da Administração da Justiça  </w:t>
        <w:br/>
        <w:t xml:space="preserve">**A**: Todos os Órgãos Competentes e Entidades Públicas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do Acórdão proferido pelo Tribunal Constitucional, datado de 10 de Outubro de 2023, e que versa sobre a declaração de inconstitucionalidade da norma constante do Artigo 45.º da Lei n.º 123/2018, de 15 de Outubro, informamos que essa decisão possui força obrigatória geral, devendo ser observada por todos os órgãos e entidades da administração pública, assim como por todos os cidadãos e entidades que se venham a ver afetados pela norma em questão.</w:t>
        <w:br/>
        <w:br/>
        <w:t>O referido acórdão determina que a norma em causa viola os princípios consagrados na Constituição da República, nomeadamente os direitos fundamentais previstos no seu Artigo 13.º, que garante a igualdade perante a lei. Em consequência, a norma declarada inconstitucional não poderá ser aplicada ou invocada em quaisquer circunstâncias, devendo ser desconsiderada em todos os atos administrativos e judiciais futuros.</w:t>
        <w:br/>
        <w:br/>
        <w:t xml:space="preserve">**DESPACHO**  </w:t>
        <w:br/>
        <w:br/>
        <w:t>Considerando a gravidade da decisão e a sua relevância para a ordem jurídica nacional, determina-se a imediata notificação dos seguintes órgãos e entidades:</w:t>
        <w:br/>
        <w:br/>
        <w:t xml:space="preserve">1. **Ministério da Educação**  </w:t>
        <w:br/>
        <w:t xml:space="preserve">2. **Ministério da Saúde**  </w:t>
        <w:br/>
        <w:t xml:space="preserve">3. **Administração Pública**  </w:t>
        <w:br/>
        <w:t xml:space="preserve">4. **Tribunais Administrativos**  </w:t>
        <w:br/>
        <w:t xml:space="preserve">5. **Tribunal de Contas**  </w:t>
        <w:br/>
        <w:t>6. **Câmaras Municipais e Juntas de Freguesia**</w:t>
        <w:br/>
        <w:br/>
        <w:t>As entidades notificadas devem proceder à revisão das suas normas e regulamentos internos que possam estar em desacordo com a referida declaração de inconstitucionalidade, assegurando que todos os atos administrativos futuros respeitem os princípios constitucionais.</w:t>
        <w:br/>
        <w:br/>
        <w:t>A presente comunicação será também objeto de publicação em Diário da República, conforme estipulado na legislação em vigor, para garantir a ampla divulgação da decisão junto da sociedade civil.</w:t>
        <w:br/>
        <w:br/>
        <w:t xml:space="preserve">**ASSINATURA**  </w:t>
        <w:br/>
        <w:br/>
        <w:t xml:space="preserve">[Assinatura Digital]  </w:t>
        <w:br/>
        <w:t xml:space="preserve">**Dr. João Silva**  </w:t>
        <w:br/>
        <w:t xml:space="preserve">**Diretor-Geral da Administração da Justiça**  </w:t>
        <w:br/>
        <w:t xml:space="preserve">**Ministério da Justiça**  </w:t>
        <w:br/>
        <w:br/>
        <w:t>---</w:t>
        <w:br/>
        <w:br/>
        <w:t xml:space="preserve">**ANEXOS**:  </w:t>
        <w:br/>
        <w:t xml:space="preserve">1. Cópia do Acórdão do Tribunal Constitucional n.º 123/2023  </w:t>
        <w:br/>
        <w:t xml:space="preserve">2. Modelo de comunicação para as entidades notificadas  </w:t>
        <w:br/>
        <w:br/>
        <w:t xml:space="preserve">---  </w:t>
        <w:br/>
        <w:t>**Nota**: Este documento é de caráter oficial e deve ser tratado com a devida confidencialidade até à sua publicação.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