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#443</w:t>
      </w:r>
    </w:p>
    <w:p>
      <w:r>
        <w:t xml:space="preserve">**GOVERNO MUNICIPAL DE EXEMPLO**  </w:t>
        <w:br/>
        <w:t xml:space="preserve">**DEPARTAMENTO DE FINANÇAS**  </w:t>
        <w:br/>
        <w:t xml:space="preserve">**CIDADE DE EXEMPLO**  </w:t>
        <w:br/>
        <w:br/>
        <w:t xml:space="preserve">**DATA:** 15 de Março de 2023  </w:t>
        <w:br/>
        <w:br/>
        <w:t xml:space="preserve">**ASSUNTO:** Notificação de Débito – Referente ao Imposto Predial Urbano (IPU)  </w:t>
        <w:br/>
        <w:br/>
        <w:t xml:space="preserve">**DESTINATÁRIO:**  </w:t>
        <w:br/>
        <w:t xml:space="preserve">Sr. João da Silva  </w:t>
        <w:br/>
        <w:t xml:space="preserve">Rua das Flores, nº 123  </w:t>
        <w:br/>
        <w:t xml:space="preserve">Bairro Jardim Alegre  </w:t>
        <w:br/>
        <w:t xml:space="preserve">CIDADE DE EXEMPLO  </w:t>
        <w:br/>
        <w:br/>
        <w:t xml:space="preserve">**INFORMAÇÃO:**  </w:t>
        <w:br/>
        <w:br/>
        <w:t>Em conformidade com o regulamento municipal vigente e após a análise dos registros financeiros, informamos que o contribuinte mencionado encontra-se em situação de débito referente ao Imposto Predial Urbano (IPU) do exercício de 2022. O valor total do débito apurado é de R$ 2.500,00 (dois mil e quinhentos reais), conforme detalhamento abaixo:</w:t>
        <w:br/>
        <w:br/>
        <w:t xml:space="preserve">- **Valor do Imposto:** R$ 2.000,00  </w:t>
        <w:br/>
        <w:t xml:space="preserve">- **Multa por Atraso (10%):** R$ 200,00  </w:t>
        <w:br/>
        <w:t xml:space="preserve">- **Juros de Mora (5%):** R$ 100,00  </w:t>
        <w:br/>
        <w:t xml:space="preserve">- **Taxa de Expediente:** R$ 200,00  </w:t>
        <w:br/>
        <w:br/>
        <w:t>O pagamento deste débito deve ser realizado até o dia 30 de Março de 2023 para evitar a inserção do nome do contribuinte na Dívida Ativa do Município, além de possíveis medidas de cobrança judicial. O pagamento pode ser efetuado diretamente na tesouraria do Departamento de Finanças, bem como em instituições bancárias autorizadas.</w:t>
        <w:br/>
        <w:br/>
        <w:t xml:space="preserve">**DESPACHO:**  </w:t>
        <w:br/>
        <w:br/>
        <w:t>Determina-se a notificação do contribuinte para a regularização da pendência financeira, conforme os prazos estipulados. O Departamento de Finanças deverá acompanhar a situação e, em caso de não regularização, proceder com as medidas administrativas cabíveis.</w:t>
        <w:br/>
        <w:br/>
        <w:t xml:space="preserve">**Atenciosamente,**  </w:t>
        <w:br/>
        <w:br/>
        <w:t xml:space="preserve">**Maria Clara dos Santos**  </w:t>
        <w:br/>
        <w:t xml:space="preserve">**Diretora do Departamento de Finanças**  </w:t>
        <w:br/>
        <w:t xml:space="preserve">**Governo Municipal de Exemplo**  </w:t>
        <w:br/>
        <w:t xml:space="preserve">**Telefone: (11) 1234-5678**  </w:t>
        <w:br/>
        <w:t xml:space="preserve">**E-mail: finanças@exemplo.gov.br**  </w:t>
        <w:br/>
        <w:br/>
        <w:t>---</w:t>
        <w:br/>
        <w:br/>
        <w:t>*Este documento é gerado eletronicamente e não requer assinatura.*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