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#444</w:t>
      </w:r>
    </w:p>
    <w:p>
      <w:r>
        <w:t>```</w:t>
        <w:br/>
        <w:t>[LOGOTIPO DA INSTITUIÇÃO]</w:t>
        <w:br/>
        <w:br/>
        <w:t xml:space="preserve">MINISTÉRIO DA TECNOLOGIA E INOVAÇÃO  </w:t>
        <w:br/>
        <w:t xml:space="preserve">DEPARTAMENTO DE NORMATIZAÇÃO E REGULAÇÃO  </w:t>
        <w:br/>
        <w:t xml:space="preserve">[ENDEREÇO DA INSTITUIÇÃO]  </w:t>
        <w:br/>
        <w:t xml:space="preserve">[TELEFONE]  </w:t>
        <w:br/>
        <w:t xml:space="preserve">[E-MAIL]  </w:t>
        <w:br/>
        <w:br/>
        <w:t xml:space="preserve">DATA: 25 de outubro de 2023  </w:t>
        <w:br/>
        <w:br/>
        <w:t xml:space="preserve">ASSUNTO: Elaboração da Norma Técnica N.º 2023/NT-01 – Procedimentos para a Implementação de Sistemas de Gestão de Qualidade em Pequenas e Médias Empresas (PMEs)  </w:t>
        <w:br/>
        <w:br/>
        <w:t>INFORMAÇÃO:</w:t>
        <w:br/>
        <w:br/>
        <w:t>Considerando a crescente importância da implementação de sistemas de gestão de qualidade para a competitividade das Pequenas e Médias Empresas (PMEs) no mercado nacional e internacional, e tendo em vista a necessidade de padronização de procedimentos que assegurem a eficiência e eficácia destes sistemas, foi identificado o requisito para a elaboração de uma norma técnica específica.</w:t>
        <w:br/>
        <w:br/>
        <w:t>A presente norma visa estabelecer diretrizes claras e práticas para a implementação de sistemas de gestão de qualidade, com enfoque nas particularidades e desafios enfrentados pelas PMEs. Para tal, será necessário proceder à consulta pública, com o objetivo de recolher contributos de entidades reguladoras, associações de classe e demais interessados.</w:t>
        <w:br/>
        <w:br/>
        <w:t>Os seguintes passos serão seguidos para a elaboração da norma:</w:t>
        <w:br/>
        <w:br/>
        <w:t>1. **Identificação da Necessidade**: A necessidade de normatização foi identificada através de estudos de mercado e consultas realizadas junto a stakeholders do setor.</w:t>
        <w:br/>
        <w:br/>
        <w:t>2. **Elaboração de Pareceres Técnicos**: Serão solicitados pareceres técnicos a especialistas em gestão de qualidade, a fim de fundamentar as disposições da norma.</w:t>
        <w:br/>
        <w:br/>
        <w:t>3. **Redação do Documento Normativo**: A redação inicial da norma será realizada por uma comissão técnica composta por representantes do setor, especialistas e membros da nossa instituição.</w:t>
        <w:br/>
        <w:br/>
        <w:t>4. **Traduções Técnicas**: Caso necessário, as versões da norma serão traduzidas para garantir acessibilidade e compreensão por parte de todos os utilizadores.</w:t>
        <w:br/>
        <w:br/>
        <w:t>5. **Consulta Nacional e Europeia**: Após a redação, o documento será submetido à consulta pública durante um período de 30 dias, com divulgação em plataformas nacionais e europeias de normalização.</w:t>
        <w:br/>
        <w:br/>
        <w:t>6. **Análise dos Contributos Recebidos**: Todos os contributos recebidos durante a consulta serão analisados e considerados na versão final do documento.</w:t>
        <w:br/>
        <w:br/>
        <w:t>7. **Elaboração da Redação Final**: Com base nas análises realizadas, será elaborada a versão final da norma, que será encaminhada para publicação.</w:t>
        <w:br/>
        <w:br/>
        <w:t>DESPACHO:</w:t>
        <w:br/>
        <w:br/>
        <w:t>Autorizo a elaboração da Norma Técnica N.º 2023/NT-01, conforme os procedimentos descritos acima. Determino que a comissão técnica responsável pela redação seja constituída no prazo máximo de 15 dias. A coordenação das atividades ficará a cargo do Departamento de Normalização e Regulação, que deverá assegurar a transparência e a inclusão de todas as partes interessadas no processo.</w:t>
        <w:br/>
        <w:br/>
        <w:t>Solicito que todos os responsáveis mantenham a comunicação constante e reportem o progresso das atividades em reuniões mensais.</w:t>
        <w:br/>
        <w:br/>
        <w:t>Atenciosamente,</w:t>
        <w:br/>
        <w:br/>
        <w:t xml:space="preserve">[ASSINATURA]  </w:t>
        <w:br/>
        <w:t xml:space="preserve">[Nome do Responsável]  </w:t>
        <w:br/>
        <w:t xml:space="preserve">[Cargo do Responsável]  </w:t>
        <w:br/>
        <w:t xml:space="preserve">[DEPARTAMENTO DE NORMATIZAÇÃO E REGULAÇÃO]  </w:t>
        <w:br/>
        <w:t xml:space="preserve">[MINISTÉRIO DA TECNOLOGIA E INOVAÇÃO]  </w:t>
        <w:br/>
        <w:t>```</w:t>
        <w:br/>
        <w:br/>
        <w:t>Este documento fictício é um exemplo de um despacho administrativo que se alinha com a descrição e os objetivos da classe de classificação arquivística proposta, abordando a produção e comunicação de normas técnicas.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