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#452</w:t>
      </w:r>
    </w:p>
    <w:p>
      <w:r>
        <w:t xml:space="preserve">**MINISTÉRIO DA INDÚSTRIA E TECNOLOGIA**  </w:t>
        <w:br/>
        <w:t xml:space="preserve">**DIREÇÃO-GERAL DE NORMATIZAÇÃO E REGULAÇÃO**  </w:t>
        <w:br/>
        <w:t xml:space="preserve">**DIVISÃO DE NORMAS TÉCNICAS**  </w:t>
        <w:br/>
        <w:br/>
        <w:t xml:space="preserve">**De:** Direção-Geral de Normatização e Regulação  </w:t>
        <w:br/>
        <w:t xml:space="preserve">**Para:** Comissão Técnica de Normalização de Equipamentos Elétricos  </w:t>
        <w:br/>
        <w:t xml:space="preserve">**Assunto:** Elaboração de Norma Técnica sobre Segurança de Equipamentos Elétricos em Ambientes Industriais  </w:t>
        <w:br/>
        <w:t xml:space="preserve">**Data:** 15 de março de 2024  </w:t>
        <w:br/>
        <w:br/>
        <w:t>---</w:t>
        <w:br/>
        <w:br/>
        <w:t>**INFORMAÇÃO**</w:t>
        <w:br/>
        <w:br/>
        <w:t>Considerando a necessidade crescente de garantir a segurança no uso de equipamentos elétricos em ambientes industriais, a Direção-Geral de Normatização e Regulação determina a elaboração de uma norma técnica que estabeleça prescrição e diretrizes específicas para a utilização segura desses equipamentos.</w:t>
        <w:br/>
        <w:br/>
        <w:t xml:space="preserve">**1. Objetivo**  </w:t>
        <w:br/>
        <w:t>O objetivo desta norma técnica é definir requisitos mínimos de segurança e eficiência a serem seguidos por fabricantes, importadores e utilizadores de equipamentos elétricos, visando a proteção da saúde humana e a minimização de riscos de acidentes no local de trabalho.</w:t>
        <w:br/>
        <w:br/>
        <w:t xml:space="preserve">**2. Escopo**  </w:t>
        <w:br/>
        <w:t xml:space="preserve">A norma abrangerá os seguintes tópicos:  </w:t>
        <w:br/>
        <w:t xml:space="preserve">- Definições e terminologia relevante;  </w:t>
        <w:br/>
        <w:t xml:space="preserve">- Classificação dos equipamentos elétricos;  </w:t>
        <w:br/>
        <w:t xml:space="preserve">- Requisitos de segurança elétrica;  </w:t>
        <w:br/>
        <w:t xml:space="preserve">- Procedimentos de instalação e manutenção;  </w:t>
        <w:br/>
        <w:t xml:space="preserve">- Exigências de rotulagem e informação ao utilizador;  </w:t>
        <w:br/>
        <w:t>- Diretrizes para a realização de testes de conformidade.</w:t>
        <w:br/>
        <w:br/>
        <w:t xml:space="preserve">**3. Processo de Elaboração**  </w:t>
        <w:br/>
        <w:t xml:space="preserve">A elaboração da norma técnica será conduzida pela Comissão Técnica de Normalização de Equipamentos Elétricos, que deverá:  </w:t>
        <w:br/>
        <w:t xml:space="preserve">- Realizar uma análise detalhada das necessidades do setor;  </w:t>
        <w:br/>
        <w:t xml:space="preserve">- Promover consultas públicas e reuniões com stakeholders relevantes, incluindo associações de fabricantes, entidades reguladoras e especialistas na área;  </w:t>
        <w:br/>
        <w:t xml:space="preserve">- Elaborar pareceres técnicos que fundamentem as disposições normativas propostas;  </w:t>
        <w:br/>
        <w:t>- Redigir o documento normativo, assegurando a clareza e acessibilidade do conteúdo.</w:t>
        <w:br/>
        <w:br/>
        <w:t xml:space="preserve">**4. Prazos**  </w:t>
        <w:br/>
        <w:t xml:space="preserve">- A primeira versão do documento deverá ser submetida para discussão interna até 30 de abril de 2024.  </w:t>
        <w:br/>
        <w:t>- Após as consultas e a recolha de contribuições, a versão final será apresentada para aprovação até 30 de junho de 2024.</w:t>
        <w:br/>
        <w:br/>
        <w:t xml:space="preserve">**5. Publicação**  </w:t>
        <w:br/>
        <w:t>Após a aprovação, a norma técnica será enviada para publicação oficial no Diário da República e divulgada através dos canais de comunicação da Direção-Geral de Normatização e Regulação.</w:t>
        <w:br/>
        <w:br/>
        <w:t xml:space="preserve">**DESPACHO**  </w:t>
        <w:br/>
        <w:t>Determina-se, assim, o início imediato dos trabalhos de elaboração da norma técnica, conforme o exposto. A Comissão Técnica de Normalização de Equipamentos Elétricos deverá, ainda, apresentar um relatório de progresso a cada dois meses, a contar da data da presente comunicação.</w:t>
        <w:br/>
        <w:br/>
        <w:t xml:space="preserve">**Assina,**  </w:t>
        <w:br/>
        <w:t xml:space="preserve">[Nome do Responsável]  </w:t>
        <w:br/>
        <w:t xml:space="preserve">Diretor-Geral  </w:t>
        <w:br/>
        <w:t xml:space="preserve">Direção-Geral de Normatização e Regulação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