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#458</w:t>
      </w:r>
    </w:p>
    <w:p>
      <w:r>
        <w:t xml:space="preserve">**GOVERNO DA REPÚBLICA**  </w:t>
        <w:br/>
        <w:t xml:space="preserve">**MINISTÉRIO DA JUSTIÇA**  </w:t>
        <w:br/>
        <w:t xml:space="preserve">**DIREÇÃO-GERAL DE POLÍTICAS JURÍDICAS**  </w:t>
        <w:br/>
        <w:br/>
        <w:t xml:space="preserve">**DE:** Direção-Geral de Políticas Jurídicas  </w:t>
        <w:br/>
        <w:t xml:space="preserve">**PARA:** Direção de Serviços de Legislação  </w:t>
        <w:br/>
        <w:t xml:space="preserve">**ASSUNTO:** Parecer Técnico-Jurídico sobre a Interpretação do Artigo 45 da Lei n.º 34/2023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do pedido de parecer solicitado por esta Direção de Serviços, datado de 10 de outubro de 2023, relativo à interpretação do artigo 45 da Lei n.º 34/2023, esta Direção-Geral procede à elaboração do presente parecer técnico-jurídico.</w:t>
        <w:br/>
        <w:br/>
        <w:t xml:space="preserve">**1. CONTEXTO**  </w:t>
        <w:br/>
        <w:t>A Lei n.º 34/2023 estabelece o regime jurídico da proteção de dados pessoais, visando garantir a salvaguarda dos direitos dos cidadãos em relação ao tratamento das suas informações. A dúvida apresentada centra-se na aplicação do artigo 45, que versa sobre a base legal para o tratamento de dados sensíveis por entidades públicas.</w:t>
        <w:br/>
        <w:br/>
        <w:t xml:space="preserve">**2. PEDIDO DE PARECER**  </w:t>
        <w:br/>
        <w:t>O pedido de parecer foi formulado no sentido de esclarecer se as entidades públicas podem, de forma geral, proceder ao tratamento de dados sensíveis sem o consentimento explícito do titular, em situações que envolvam a proteção de interesses vitais ou o cumprimento de obrigações legais.</w:t>
        <w:br/>
        <w:br/>
        <w:t xml:space="preserve">**3. ANÁLISE JURÍDICA**  </w:t>
        <w:br/>
        <w:t>Após análise do normativo em questão e da jurisprudência aplicável, é possível concluir que o artigo 45 da Lei n.º 34/2023 prevê expressamente situações em que o tratamento de dados sensíveis pode ser realizado sem o consentimento do titular. Destacam-se as seguintes exceções:</w:t>
        <w:br/>
        <w:br/>
        <w:t>- a) Quando o tratamento for necessário para a proteção dos interesses vitais do titular ou de outra pessoa singular;</w:t>
        <w:br/>
        <w:t>- b) Quando o tratamento for necessário para o cumprimento de obrigações legais a que a entidade pública esteja sujeita.</w:t>
        <w:br/>
        <w:br/>
        <w:t>É crucial ressaltar que a interpretação do artigo deve ser feita de forma restritiva, garantindo que o tratamento de dados sensíveis ocorra apenas nas situações expressamente previstas na lei, de modo a assegurar a proteção dos direitos dos cidadãos.</w:t>
        <w:br/>
        <w:br/>
        <w:t xml:space="preserve">**4. CONCLUSÃO**  </w:t>
        <w:br/>
        <w:t>Desta forma, a interpretação do artigo 45 deve ser entendida como permitindo o tratamento de dados sensíveis por entidades públicas nas situações específicas mencionadas, sempre que devidamente fundamentadas e respeitadas as condições estabelecidas pela legislação.</w:t>
        <w:br/>
        <w:br/>
        <w:t xml:space="preserve">**DESPACHO**  </w:t>
        <w:br/>
        <w:t>Nos termos do exposto, esta Direção-Geral emite o presente parecer, que deverá ser utilizado para a adequada aplicação do disposto no artigo 45 da Lei n.º 34/2023. Recomenda-se a distribuição deste parecer a todas as entidades públicas que possam estar envolvidas no tratamento de dados sensíveis, para que possam atuar em conformidade com os preceitos legais.</w:t>
        <w:br/>
        <w:br/>
        <w:t>Para quaisquer esclarecimentos adicionais, permanecemos à disposição.</w:t>
        <w:br/>
        <w:br/>
        <w:t>Com os melhores cumprimentos,</w:t>
        <w:br/>
        <w:br/>
        <w:t xml:space="preserve">**[Nome do Responsável]**  </w:t>
        <w:br/>
        <w:t xml:space="preserve">**[Cargo]**  </w:t>
        <w:br/>
        <w:t xml:space="preserve">**Direção-Geral de Políticas Jurídicas**  </w:t>
        <w:br/>
        <w:t xml:space="preserve">**Ministério da Justiça**  </w:t>
        <w:br/>
        <w:t>**Contacto: [email] | [telefone]**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