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#465</w:t>
      </w:r>
    </w:p>
    <w:p>
      <w:r>
        <w:t xml:space="preserve">**GOVERNO DA REPÚBLICA**  </w:t>
        <w:br/>
        <w:t xml:space="preserve">**MINISTÉRIO DA ADMINISTRAÇÃO INTERNA**  </w:t>
        <w:br/>
        <w:t xml:space="preserve">**DIRECÇÃO-GERAL DOS ASSUNTOS LEGAIS**  </w:t>
        <w:br/>
        <w:br/>
        <w:t xml:space="preserve">**DE**: Direcção-Geral dos Assuntos Legais  </w:t>
        <w:br/>
        <w:t xml:space="preserve">**ASSUNTO**: Aprovação do Regulamento da Lei n.º 123/2023, de 15 de março, sobre a Gestão de Resíduos Urbanos  </w:t>
        <w:br/>
        <w:t xml:space="preserve">**DATA**: 15 de outubro de 2023  </w:t>
        <w:br/>
        <w:br/>
        <w:t xml:space="preserve">**INFORMAÇÃO**:  </w:t>
        <w:br/>
        <w:br/>
        <w:t>Nos termos do disposto na Lei n.º 123/2023, de 15 de março, que estabelece o regime jurídico da gestão de resíduos urbanos, e após a realização das consultas públicas necessárias, bem como a verificação jurídica das normas propostas, apresentamos o projeto de regulamento para a implementação desta lei, que se destina a vigorar em todo o território nacional.</w:t>
        <w:br/>
        <w:br/>
        <w:t>O presente regulamento visa definir os princípios, as obrigações e os procedimentos a serem seguidos por todas as entidades responsáveis pela gestão de resíduos urbanos, promovendo a eficiência, a sustentabilidade e a proteção do meio ambiente. O projeto inclui:</w:t>
        <w:br/>
        <w:br/>
        <w:t>1. **Objectivos e Princípios Gerais**: Estabelece os objetivos a serem alcançados e os princípios ambientais que devem nortear a gestão de resíduos.</w:t>
        <w:br/>
        <w:t xml:space="preserve">  </w:t>
        <w:br/>
        <w:t>2. **Classificação e Gestão de Resíduos**: Define as diferentes categorias de resíduos urbanos e os métodos de gestão para cada uma delas.</w:t>
        <w:br/>
        <w:br/>
        <w:t>3. **Responsabilidades dos Agentes**: Especifica as obrigações dos produtores de resíduos, dos operadores de gestão e das entidades locais.</w:t>
        <w:br/>
        <w:br/>
        <w:t>4. **Mecanismos de Fiscalização e Penalidades**: Institui os mecanismos de supervisão e as sanções aplicáveis em caso de incumprimento das disposições regulamentares.</w:t>
        <w:br/>
        <w:br/>
        <w:t>5. **Disposições Finais**: Inclui a entrada em vigor do regulamento e a revogação de normas anteriores que sejam incompatíveis.</w:t>
        <w:br/>
        <w:br/>
        <w:t xml:space="preserve">**DESPACHO**:  </w:t>
        <w:br/>
        <w:br/>
        <w:t>Após análise do projeto de regulamento e considerando a sua relevância para a promoção de uma gestão eficiente e sustentável dos resíduos urbanos no país, deliberamos pela sua aprovação, conforme os termos apresentados.</w:t>
        <w:br/>
        <w:br/>
        <w:t>Aprovado em reunião do Conselho de Ministros realizada em 10 de outubro de 2023, o regulamento será publicado em Diário da República, entrando em vigor 30 dias após a sua publicação.</w:t>
        <w:br/>
        <w:br/>
        <w:t xml:space="preserve">**Assinatura**:  </w:t>
        <w:br/>
        <w:t xml:space="preserve">[Assinatura Digital]  </w:t>
        <w:br/>
        <w:t xml:space="preserve">**Nome do Ministro**  </w:t>
        <w:br/>
        <w:t xml:space="preserve">Ministro da Administração Interna  </w:t>
        <w:br/>
        <w:br/>
        <w:t xml:space="preserve">**ANEXO**: Projeto de Regulamento da Lei n.º 123/2023, de 15 de março, sobre a Gestão de Resíduos Urbanos.  </w:t>
        <w:br/>
        <w:br/>
        <w:t xml:space="preserve">**CIRCULAÇÃO INTERNA**: Direcção-Geral de Resíduos, Direcção-Geral do Ambiente, Direcção-Geral da Saúde.  </w:t>
        <w:br/>
        <w:br/>
        <w:t xml:space="preserve">**CÓPIA PARA**: Gabinete do Primeiro-Ministro, Secretaria de Estado do Ambiente.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