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#467</w:t>
      </w:r>
    </w:p>
    <w:p>
      <w:r>
        <w:t xml:space="preserve">**MINISTÉRIO DA INFRAESTRUTURA E HABITAÇÃO**  </w:t>
        <w:br/>
        <w:t xml:space="preserve">**DIREÇÃO-GERAL DE NORMATIVA E REGULAÇÃO**  </w:t>
        <w:br/>
        <w:t xml:space="preserve">**AV. DOS DESCOBRIMENTOS, Nº 45, 2º ANDAR, 1000-000 LISBOA**  </w:t>
        <w:br/>
        <w:t xml:space="preserve">**TELEFONE: +351 21 000 0000 | EMAIL: dg.normativa@mininfra.pt**  </w:t>
        <w:br/>
        <w:br/>
        <w:t>---</w:t>
        <w:br/>
        <w:br/>
        <w:t xml:space="preserve">**DE:** Direção-Geral de Normativa e Regulação  </w:t>
        <w:br/>
        <w:t xml:space="preserve">**ASSUNTO:** Elaboração da Norma Técnica para a Acessibilidade em Edifícios Públicos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do processo de normatização da acessibilidade em edificações públicas, esta Direção-Geral inicia a elaboração de um documento normativo que visa estabelecer critérios técnicos e requisitos mínimos para garantir acessibilidade a todos os cidadãos, em conformidade com as diretrizes legais e as melhores práticas internacionais.</w:t>
        <w:br/>
        <w:br/>
        <w:t xml:space="preserve">**1. JUSTIFICAÇÃO**  </w:t>
        <w:br/>
        <w:t>A necessidade de criação de uma norma técnica para a acessibilidade em edifícios públicos foi identificada em resposta a solicitações da sociedade civil e de entidades reguladoras que apontam a carência de um quadro normativo claro e aplicável. A promoção da acessibilidade é um direito fundamental e deve ser garantida a todos, independentemente das suas condições físicas.</w:t>
        <w:br/>
        <w:br/>
        <w:t xml:space="preserve">**2. ELABORAÇÃO DO DOCUMENTO NORMATIVO**  </w:t>
        <w:br/>
        <w:t>A elaboração da norma técnica será conduzida por uma comissão técnica constituída por especialistas em acessibilidade, arquitetura e engenharia civil, bem como representantes de associações de pessoas com deficiência. O processo incluirá as seguintes etapas:</w:t>
        <w:br/>
        <w:br/>
        <w:t>- **Consulta Inicial:** Levantamento de informações e análise de normas existentes, tanto a nível nacional quanto internacional, com foco em boas práticas.</w:t>
        <w:br/>
        <w:t>- **Redação Preliminar:** Desenvolvimento do projeto de norma técnica, incluindo requisitos técnicos, critérios de avaliação e exemplos de boas práticas.</w:t>
        <w:br/>
        <w:t>- **Consulta Pública:** Divulgação do projeto de norma técnica para consulta pública, permitindo a recolha de contributos de cidadãos, profissionais da área e entidades interessadas.</w:t>
        <w:br/>
        <w:t>- **Análise de Contributos:** Avaliação dos pareceres e sugestões recebidas durante a consulta pública, com a devida consideração para a redação final do documento.</w:t>
        <w:br/>
        <w:t>- **Elaboração do Parecer Final:** Redação do parecer técnico que acompanhe a norma, justificando as opções adotadas e as alterações realizadas em função das contribuições recebidas.</w:t>
        <w:br/>
        <w:t>- **Publicação:** Envio do documento normativo finalizado para publicação em Diário da República e informação às entidades pertinentes.</w:t>
        <w:br/>
        <w:br/>
        <w:t xml:space="preserve">**3. CRONOGRAMA**  </w:t>
        <w:br/>
        <w:t>O cronograma para a elaboração da norma técnica está previsto para ser cumprido da seguinte forma:</w:t>
        <w:br/>
        <w:br/>
        <w:t xml:space="preserve">- **Consulta Inicial:** 15 de Outubro a 30 de Novembro de 2023  </w:t>
        <w:br/>
        <w:t xml:space="preserve">- **Redação Preliminar:** 1 de Dezembro de 2023 a 15 de Janeiro de 2024  </w:t>
        <w:br/>
        <w:t xml:space="preserve">- **Consulta Pública:** 16 de Janeiro a 15 de Março de 2024  </w:t>
        <w:br/>
        <w:t xml:space="preserve">- **Análise de Contributos:** 16 a 31 de Março de 2024  </w:t>
        <w:br/>
        <w:t xml:space="preserve">- **Elaboração do Parecer Final e Publicação:** Até 15 de Abril de 2024  </w:t>
        <w:br/>
        <w:br/>
        <w:t xml:space="preserve">**DESPACHO**  </w:t>
        <w:br/>
        <w:br/>
        <w:t>Considerando a relevância da norma técnica para a promoção da acessibilidade em edificações públicas, determino que seja dada continuidade ao processo de elaboração, conforme o cronograma estabelecido, garantindo a ampla participação da sociedade civil e das entidades reguladoras.</w:t>
        <w:br/>
        <w:br/>
        <w:t xml:space="preserve">Lisboa, 15 de Outubro de 2023  </w:t>
        <w:br/>
        <w:br/>
        <w:t xml:space="preserve">**O DIRETOR-GERAL**  </w:t>
        <w:br/>
        <w:t xml:space="preserve">[Assinatura]  </w:t>
        <w:br/>
        <w:t xml:space="preserve">Dr. João Silva  </w:t>
        <w:br/>
        <w:t xml:space="preserve">Diretor-Geral de Normativa e Regulação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