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#473</w:t>
      </w:r>
    </w:p>
    <w:p>
      <w:r>
        <w:t xml:space="preserve">**MINISTÉRIO DA JUSTIÇA**  </w:t>
        <w:br/>
        <w:t xml:space="preserve">**DIREÇÃO-GERAL DE POLÍTICAS JURÍDICAS**  </w:t>
        <w:br/>
        <w:br/>
        <w:t xml:space="preserve">**DE:** Direção-Geral de Políticas Jurídicas  </w:t>
        <w:br/>
        <w:t xml:space="preserve">**ASSUNTO:** Emissão de Instrução Administrativa sobre a Aplicação da Lei n.º 123/2023  </w:t>
        <w:br/>
        <w:t xml:space="preserve">**DATA:** 15 de Novembro de 2023  </w:t>
        <w:br/>
        <w:br/>
        <w:t>---</w:t>
        <w:br/>
        <w:br/>
        <w:t xml:space="preserve">**INFORMAÇÃO**  </w:t>
        <w:br/>
        <w:br/>
        <w:t>No âmbito da implementação da Lei n.º 123/2023, que estabelece o regime jurídico da proteção de dados pessoais, a Direção-Geral de Políticas Jurídicas reconhece a necessidade de clarificar alguns aspectos fundamentais desta legislação, visando garantir a sua correta aplicação pelos órgãos e agentes públicos competentes.</w:t>
        <w:br/>
        <w:br/>
        <w:t>A referida Lei, em vigor desde 1 de Janeiro de 2024, introduz novas exigências no tratamento de dados pessoais, cuja compreensão e aplicação requerem orientações específicas. Deste modo, esta Direção-Geral elabora a presente instrução administrativa, com o intuito de fornecer diretrizes claras e práticas para a aplicação das normas consagradas na referida legislação.</w:t>
        <w:br/>
        <w:br/>
        <w:t xml:space="preserve">**DESPACHO**  </w:t>
        <w:br/>
        <w:br/>
        <w:t>Considerando a necessidade de assegurar a uniformidade na interpretação e aplicação da Lei n.º 123/2023, esta Direção-Geral determina o seguinte:</w:t>
        <w:br/>
        <w:br/>
        <w:t xml:space="preserve">1. **Objetivo da Instrução**  </w:t>
        <w:br/>
        <w:t xml:space="preserve">   A presente instrução visa orientar todos os serviços e entidades públicas sobre as responsabilidades e obrigações que decorrem da nova legislação, garantindo que as práticas adotadas estejam em conformidade com os princípios da proteção de dados.</w:t>
        <w:br/>
        <w:br/>
        <w:t xml:space="preserve">2. **Conteúdo da Instrução**  </w:t>
        <w:br/>
        <w:t xml:space="preserve">   A instrução incluirá:</w:t>
        <w:br/>
        <w:t xml:space="preserve">   - Definições essenciais relacionadas à proteção de dados pessoais.</w:t>
        <w:br/>
        <w:t xml:space="preserve">   - Diretrizes sobre a gestão e tratamento de dados, incluindo a necessidade de consentimento e os direitos dos titulares de dados.</w:t>
        <w:br/>
        <w:t xml:space="preserve">   - Exemplos práticos de aplicação das normas, com esquemas sintetizadores que facilitem a compreensão das regras estabelecidas.</w:t>
        <w:br/>
        <w:br/>
        <w:t xml:space="preserve">3. **Divulgação**  </w:t>
        <w:br/>
        <w:t xml:space="preserve">   A presente instrução será enviada a todos os órgãos e agentes responsáveis pela aplicação da lei, os quais deverão assegurar a sua ampla divulgação e compreensão nas respetivas áreas de atuação.</w:t>
        <w:br/>
        <w:br/>
        <w:t xml:space="preserve">4. **Prazo para Implementação**  </w:t>
        <w:br/>
        <w:t xml:space="preserve">   Os serviços e entidades públicas têm o prazo de 30 dias a contar da data de recebimento desta instrução para se adaptarem às novas diretrizes e procederem à formação de pessoal, se necessário.</w:t>
        <w:br/>
        <w:br/>
        <w:t xml:space="preserve">5. **Acompanhamento e Avaliação**  </w:t>
        <w:br/>
        <w:t xml:space="preserve">   A Direção-Geral de Políticas Jurídicas realizará um acompanhamento periódico da implementação da instrução, com vista a avaliar a sua eficácia e adequação às necessidades emergentes.</w:t>
        <w:br/>
        <w:br/>
        <w:t xml:space="preserve">**ASSINATURA**  </w:t>
        <w:br/>
        <w:t xml:space="preserve">  </w:t>
        <w:br/>
        <w:t xml:space="preserve">[Assinatura Digital]  </w:t>
        <w:br/>
        <w:t xml:space="preserve">João Silva  </w:t>
        <w:br/>
        <w:t xml:space="preserve">Diretor-Geral  </w:t>
        <w:br/>
        <w:t xml:space="preserve">Direção-Geral de Políticas Jurídicas  </w:t>
        <w:br/>
        <w:br/>
        <w:t xml:space="preserve">**ANEXOS:**  </w:t>
        <w:br/>
        <w:t xml:space="preserve">1. Projeto da Instrução Administrativa sobre a Aplicação da Lei n.º 123/2023  </w:t>
        <w:br/>
        <w:t xml:space="preserve">2. Esquema Sintetizador das Obrigações dos Tratadores de Dados  </w:t>
        <w:br/>
        <w:br/>
        <w:t xml:space="preserve">---  </w:t>
        <w:br/>
        <w:br/>
        <w:t xml:space="preserve">**CIRCULAR INTERPRETATIVA**  </w:t>
        <w:br/>
        <w:t xml:space="preserve">Esta instrução deverá ser interpretada em consonância com os princípios gerais da lei e a legislação aplicável em matéria de proteção de dados pessoais. Quaisquer dúvidas sobre a aplicação das diretrizes aqui apresentadas devem ser remetidas à Direção-Geral de Políticas Jurídicas.  </w:t>
        <w:br/>
        <w:br/>
        <w:t xml:space="preserve">**FIM**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