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#496</w:t>
      </w:r>
    </w:p>
    <w:p>
      <w:r>
        <w:t xml:space="preserve">**GOVERNO DA REPÚBLICA**  </w:t>
        <w:br/>
        <w:t xml:space="preserve">**MINISTÉRIO DA JUSTIÇA**  </w:t>
        <w:br/>
        <w:t xml:space="preserve">**DIREÇÃO-GERAL DA LEGISLAÇÃO E CONSULTORIA JURÍDICA**  </w:t>
        <w:br/>
        <w:br/>
        <w:t xml:space="preserve">**N.º: 2023/45**  </w:t>
        <w:br/>
        <w:t xml:space="preserve">**DATA: 15 de Outubro de 2023**  </w:t>
        <w:br/>
        <w:br/>
        <w:t xml:space="preserve">**ASSUNTO:** Parecer Técnico-Jurídico sobre a Interpretação do Decreto-Lei n.º 123/2022  </w:t>
        <w:br/>
        <w:br/>
        <w:t xml:space="preserve">**REQUERENTE:** Departamento de Recursos Humanos do Ministério da Justiça  </w:t>
        <w:br/>
        <w:br/>
        <w:t>---</w:t>
        <w:br/>
        <w:br/>
        <w:t>**INFORMAÇÃO:**</w:t>
        <w:br/>
        <w:br/>
        <w:t xml:space="preserve">I. **Introdução**  </w:t>
        <w:br/>
        <w:t>O presente parecer visa esclarecer a interpretação do Decreto-Lei n.º 123/2022, que estabelece o regime jurídico do trabalho em regime de teletrabalho no setor público, na sequência do pedido formulado pelo Departamento de Recursos Humanos do Ministério da Justiça, datado de 10 de Outubro de 2023.</w:t>
        <w:br/>
        <w:br/>
        <w:t xml:space="preserve">II. **Contexto**  </w:t>
        <w:br/>
        <w:t>O Decreto-Lei n.º 123/2022, publicado em Diário da República, visa regulamentar as condições e requisitos para a aplicação do teletrabalho, com o intuito de promover a flexibilidade laboral e a conciliação da vida profissional e pessoal dos trabalhadores do setor público. Contudo, surgiram dúvidas fundamentadas sobre a interpretação de algumas das suas disposições, particularmente no que respeita às obrigações de comunicação por parte dos trabalhadores e à possibilidade de imposição de regime de teletrabalho.</w:t>
        <w:br/>
        <w:br/>
        <w:t xml:space="preserve">III. **Análise Jurídica**  </w:t>
        <w:br/>
        <w:t>Após análise detalhada do referido diploma, bem como da legislação complementar e da jurisprudência aplicável, conclui-se que:</w:t>
        <w:br/>
        <w:br/>
        <w:t>1. **Sobre a Comunicação**: O artigo 5.º do Decreto-Lei n.º 123/2022 estabelece que os trabalhadores devem informar a entidade empregadora sobre a intenção de optar pelo teletrabalho. A interpretação deste artigo deve considerar a necessidade de garantir a continuidade do serviço público, podendo a entidade empregadora solicitar a apresentação de justificativas adequadas para a opção pelo teletrabalho, sem contudo prejudicar os direitos dos trabalhadores.</w:t>
        <w:br/>
        <w:br/>
        <w:t>2. **Imposição do Teletrabalho**: O artigo 7.º confere à entidade empregadora a possibilidade de determinar a adoção do teletrabalho em situações excecionais, desde que devidamente fundamentadas e comunicadas ao trabalhador. Essa imposição deve ser realizada de forma temporária e em estrita conformidade com o princípio da proporcionalidade, salvaguardando o direito dos trabalhadores a serem ouvidos e a contestarem tal decisão.</w:t>
        <w:br/>
        <w:br/>
        <w:t xml:space="preserve">IV. **Conclusão**  </w:t>
        <w:br/>
        <w:t>O Decreto-Lei n.º 123/2022 estabelece um quadro jurídico que permite uma gestão flexível do teletrabalho, mas requer uma interpretação cuidadosa das suas disposições para assegurar a proteção dos direitos dos trabalhadores e o bom funcionamento do serviço público. Recomenda-se que o Departamento de Recursos Humanos elabore uma orientação interna, com base nas conclusões deste parecer, que possa ser comunicada a todos os trabalhadores do Ministério da Justiça.</w:t>
        <w:br/>
        <w:br/>
        <w:t xml:space="preserve">**DESPACHO:**  </w:t>
        <w:br/>
        <w:t xml:space="preserve">Em conformidade com o exposto, e considerando a relevância da matéria abordada, este parecer será enviado ao Departamento de Recursos Humanos para os devidos efeitos e à consideração da Direção-Geral.  </w:t>
        <w:br/>
        <w:br/>
        <w:t xml:space="preserve">**Elaborado por:**  </w:t>
        <w:br/>
        <w:t xml:space="preserve">João Silva  </w:t>
        <w:br/>
        <w:t xml:space="preserve">Jurista  </w:t>
        <w:br/>
        <w:t xml:space="preserve">Direção-Geral da Legislação e Consultoria Jurídica  </w:t>
        <w:br/>
        <w:br/>
        <w:t xml:space="preserve">**Aprovado por:**  </w:t>
        <w:br/>
        <w:t xml:space="preserve">Maria Ferreira  </w:t>
        <w:br/>
        <w:t xml:space="preserve">Diretora  </w:t>
        <w:br/>
        <w:t xml:space="preserve">Direção-Geral da Legislação e Consultoria Jurídica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