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#519</w:t>
      </w:r>
    </w:p>
    <w:p>
      <w:r>
        <w:t xml:space="preserve">**DE:** Tribunal da Relação de Lisboa  </w:t>
        <w:br/>
        <w:t xml:space="preserve">**ASSUNTO:** Pedido de Orientação Jurisprudencial Uniformizada  </w:t>
        <w:br/>
        <w:t xml:space="preserve">**DATA:** 15 de Outubro de 2023  </w:t>
        <w:br/>
        <w:br/>
        <w:t xml:space="preserve">**INFORMAÇÃO**  </w:t>
        <w:br/>
        <w:br/>
        <w:t>Nos termos do artigo 18.º do Regime da Organização e Funcionamento dos Tribunais Judiciais, e na sequência do pedido de uniformização de jurisprudência interposto pelo Senhor Doutor Miguel Fernandes, advogado inscrito na Ordem dos Advogados sob o número 12345, referente à divergência de decisões proferidas em matéria de responsabilidade civil em acidentes de viação, a Exma. Senhora Juíza Relatora, Doutora Ana Pereira, designou a data de 10 de Novembro de 2023 para a realização da conferência de admissibilidade do pedido.</w:t>
        <w:br/>
        <w:br/>
        <w:t>O pedido fundamenta-se nas decisões proferidas pelos Tribunais da Comarca de Lisboa e do Porto, que, em casos análogos, apresentaram soluções opostas, o que suscita a necessidade de uma orientação jurisprudencial clara e uniforme sobre a matéria em apreço.</w:t>
        <w:br/>
        <w:br/>
        <w:t xml:space="preserve">**DESPACHO**  </w:t>
        <w:br/>
        <w:br/>
        <w:t>1. Determina-se a notificação das partes envolvidas para que possam apresentar as suas alegações no prazo de 15 dias a contar da data de receção da presente notificação.</w:t>
        <w:br/>
        <w:br/>
        <w:t>2. Após a apresentação das alegações, será agendada a sessão de julgamento, a qual será conduzida pelo coletivo de juízes designado para o efeito, que incluirá a Exma. Senhora Juíza Relatora.</w:t>
        <w:br/>
        <w:br/>
        <w:t>3. O acórdão resultante da presente uniformização deverá ser publicado no Diário da República e no sítio oficial do Tribunal, assegurando-se a ampla divulgação da decisão.</w:t>
        <w:br/>
        <w:br/>
        <w:t>4. Registe-se e notifique-se.</w:t>
        <w:br/>
        <w:br/>
        <w:t xml:space="preserve">**Lisboa, 15 de Outubro de 2023**  </w:t>
        <w:br/>
        <w:br/>
        <w:t xml:space="preserve">**A Juíza Relatora,**  </w:t>
        <w:br/>
        <w:t xml:space="preserve">Doutora Ana Pereira  </w:t>
        <w:br/>
        <w:t xml:space="preserve">Tribunal da Relação de Lisboa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