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</w:t>
      </w:r>
    </w:p>
    <w:p>
      <w:r>
        <w:t>**GOVERNO DA REPÚBLICA**</w:t>
        <w:br/>
        <w:br/>
        <w:t xml:space="preserve">**DE:** Tribunal Constitucional  </w:t>
        <w:br/>
        <w:t xml:space="preserve">**ASSUNTO:** Comunicação de Decisão de Inconstitucionalidade  </w:t>
        <w:br/>
        <w:t xml:space="preserve">**DATA:** 15 de Outubro de 2023  </w:t>
        <w:br/>
        <w:br/>
        <w:t>---</w:t>
        <w:br/>
        <w:br/>
        <w:t xml:space="preserve">**À**  </w:t>
        <w:br/>
        <w:t xml:space="preserve">**Ministério da Justiça**  </w:t>
        <w:br/>
        <w:t xml:space="preserve">**A/C: Direção-Geral da Política de Justiça**  </w:t>
        <w:br/>
        <w:t xml:space="preserve">**Rua da Justiça, nº 10**  </w:t>
        <w:br/>
        <w:t xml:space="preserve">**1010-000 Lisboa**  </w:t>
        <w:br/>
        <w:br/>
        <w:t>---</w:t>
        <w:br/>
        <w:br/>
        <w:t xml:space="preserve">**INFORMAÇÃO**  </w:t>
        <w:br/>
        <w:br/>
        <w:t xml:space="preserve">Nos termos do disposto na Lei n.º 28/2004, de 20 de Julho, e na sequência do Acórdão proferido em 12 de Outubro de 2023, o Tribunal Constitucional vem por este meio comunicar a declaração de inconstitucionalidade da norma constante do artigo 45.º, n.º 3, da Lei n.º 123/2022, de 10 de Junho, que estabelece o regime jurídico da proteção de dados pessoais em matéria de segurança nacional. </w:t>
        <w:br/>
        <w:br/>
        <w:t>Após análise das disposições em questão, o Tribunal concluiu que a norma em apreço viola os princípios consagrados no artigo 35.º da Constituição da República Portuguesa, nomeadamente no que diz respeito à proteção da privacidade dos cidadãos e à proporcionalidade das medidas adotadas em nome da segurança nacional.</w:t>
        <w:br/>
        <w:br/>
        <w:t>Decisão esta que, conforme a interpretação da jurisprudência anterior, confere força obrigatória geral, devendo, portanto, ser observada por todos os órgãos da Administração Pública e por entidades privadas que estejam sob a sua influência.</w:t>
        <w:br/>
        <w:br/>
        <w:t xml:space="preserve">**DESPACHO**  </w:t>
        <w:br/>
        <w:br/>
        <w:t xml:space="preserve">1. O presente acórdão será enviado, juntamente com a presente comunicação, aos seguintes órgãos e entidades:  </w:t>
        <w:br/>
        <w:t xml:space="preserve">   a) Assembleia da República;  </w:t>
        <w:br/>
        <w:t xml:space="preserve">   b) Ministério da Administração Interna;  </w:t>
        <w:br/>
        <w:t xml:space="preserve">   c) Autoridade Nacional de Proteção de Dados;  </w:t>
        <w:br/>
        <w:t xml:space="preserve">   d) Direções Regionais de Segurança Pública;  </w:t>
        <w:br/>
        <w:t xml:space="preserve">   e) Instituições de Ensino Superior que promovam cursos nas áreas de direito e segurança.  </w:t>
        <w:br/>
        <w:br/>
        <w:t>2. Determina-se ainda que a presente decisão seja publicada no Diário da República, conforme estipulado pela lei, e que seja divulgada junto dos órgãos de comunicação social de âmbito nacional, para garantir a ampla divulgação e conhecimento da mesma.</w:t>
        <w:br/>
        <w:br/>
        <w:t>3. Os serviços competentes deverão proceder à atualização dos normativos que possam ser afetados pela presente decisão, garantindo a conformidade com a Constituição da República Portuguesa.</w:t>
        <w:br/>
        <w:br/>
        <w:t>Sem mais para o momento, aproveito para apresentar os meus melhores cumprimentos.</w:t>
        <w:br/>
        <w:br/>
        <w:t>---</w:t>
        <w:br/>
        <w:br/>
        <w:t xml:space="preserve">**Pela Presidente do Tribunal Constitucional,**  </w:t>
        <w:br/>
        <w:t xml:space="preserve">**Dr.ª Maria da Luz Carvalho**  </w:t>
        <w:br/>
        <w:t>**Assinatura:** [Assinatura Digital]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