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#522</w:t>
      </w:r>
    </w:p>
    <w:p>
      <w:r>
        <w:t xml:space="preserve">**DE**: Tribunal da Relação de Lisboa  </w:t>
        <w:br/>
        <w:t xml:space="preserve">**ASSUNTO**: Decisão de Uniformização de Jurisprudência  </w:t>
        <w:br/>
        <w:t xml:space="preserve">**DATA**: 25 de outubro de 2023  </w:t>
        <w:br/>
        <w:br/>
        <w:t xml:space="preserve">**PROCESSO N.º**: 1234/2022-1  </w:t>
        <w:br/>
        <w:br/>
        <w:t xml:space="preserve">**INFORMAÇÃO**:  </w:t>
        <w:br/>
        <w:br/>
        <w:t>Nos termos do disposto no artigo 9.º do Regimento do Tribunal da Relação de Lisboa, e na sequência do pedido de orientação jurisprudencial uniformizada apresentado pelo Senhor Doutor José da Silva, advogado, no qual se solicita a clarificação da questão relativa à aplicabilidade do artigo 290.º do Código Civil em situações de responsabilidade civil, o Tribunal deliberou convocar a conferência de admissibilidade.</w:t>
        <w:br/>
        <w:br/>
        <w:t>A conferência teve lugar no dia 15 de outubro de 2023, contando com a presença dos Excelentíssimos Senhores Juízes Desembargadores, onde foram analisadas as alegações apresentadas pelas partes envolvidas no processo, bem como as decisões proferidas por diferentes instâncias sobre a questão em apreço.</w:t>
        <w:br/>
        <w:br/>
        <w:t>As alegações apresentadas pelo requerente sustentam que existe divergência jurisprudencial relevante entre os Tribunais de Primeiro Instância, nomeadamente entre as decisões proferidas nos processos n.º 5678/2021 e n.º 9101/2022, onde se verificam soluções opostas relativamente à interpretação do conceito de "culpa equitativa" no âmbito da responsabilidade civil.</w:t>
        <w:br/>
        <w:br/>
        <w:t>Após a análise das alegações e da jurisprudência apresentada, o Tribunal decidiu, por unanimidade, dar seguimento ao pedido de uniformização de jurisprudência, tendo em consideração a relevância da questão para o ordenamento jurídico e a necessidade de garantir a segurança jurídica.</w:t>
        <w:br/>
        <w:br/>
        <w:t xml:space="preserve">**JULGAMENTO**:  </w:t>
        <w:br/>
        <w:br/>
        <w:t>Em consequência, o Tribunal deliberou, em sessão plenária, que a interpretação correta do artigo 290.º do Código Civil, no que respeita à culpa equitativa, deve ser a seguinte: "A culpa equitativa, enquanto elemento da responsabilidade civil, deve ser ponderada de acordo com as circunstâncias específicas de cada caso, sendo que a sua apreciação deve ter em conta não apenas os atos do agente, mas também as condições em que estes foram praticados, garantindo assim a equidade nas decisões judiciais."</w:t>
        <w:br/>
        <w:br/>
        <w:t xml:space="preserve">**PROFERIMENTO DO ACÓRDÃO**:  </w:t>
        <w:br/>
        <w:br/>
        <w:t>O acórdão será publicado em Diário da República e disponibilizado nas plataformas eletrónicas do sistema judiciário, a fim de garantir o amplo acesso à informação e à uniformização da jurisprudência.</w:t>
        <w:br/>
        <w:br/>
        <w:t xml:space="preserve">**DESPACHO**:  </w:t>
        <w:br/>
        <w:br/>
        <w:t xml:space="preserve">Notifique-se o requerente, bem como os demais interessados, da presente decisão, procedendo-se à publicação do acórdão na forma prevista na lei.  </w:t>
        <w:br/>
        <w:br/>
        <w:t xml:space="preserve">Lisboa, 25 de outubro de 2023  </w:t>
        <w:br/>
        <w:t xml:space="preserve">O Presidente do Tribunal da Relação de Lisboa,  </w:t>
        <w:br/>
        <w:t xml:space="preserve">[Assinatura]  </w:t>
        <w:br/>
        <w:t>Dr. António Ferreira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