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#523</w:t>
      </w:r>
    </w:p>
    <w:p>
      <w:r>
        <w:t>**GOVERNO DA REPÚBLICA**</w:t>
        <w:br/>
        <w:br/>
        <w:t>**MINISTÉRIO DA JUSTIÇA**</w:t>
        <w:br/>
        <w:br/>
        <w:t>**DEPARTAMENTO DE LEGISLAÇÃO E NORMATIVA**</w:t>
        <w:br/>
        <w:br/>
        <w:t>**N.º 2023/0457**</w:t>
        <w:br/>
        <w:br/>
        <w:t>**ASSUNTO:** Comunicação de Decisão do Tribunal Constitucional</w:t>
        <w:br/>
        <w:br/>
        <w:t>**DATA:** 15 de Outubro de 2023</w:t>
        <w:br/>
        <w:br/>
        <w:t>---</w:t>
        <w:br/>
        <w:br/>
        <w:t>**Às entidades competentes,**</w:t>
        <w:br/>
        <w:br/>
        <w:t>No seguimento do processo n.º 1234/2023, relativo à análise da constitucionalidade da Lei n.º 45/2021, que estabelece o regime jurídico da proteção de dados pessoais, informamos que, em sessão plenária realizada no dia 10 de Outubro de 2023, o Tribunal Constitucional deliberou sobre a questão da conformidade da referida norma com a Constituição da República.</w:t>
        <w:br/>
        <w:br/>
        <w:t>**INFORMAÇÃO:**</w:t>
        <w:br/>
        <w:br/>
        <w:t>O acórdão proferido pelo Tribunal Constitucional declarou a inconstitucionalidade da Lei n.º 45/2021, por violação do princípio da legalidade consagrado no artigo 3.º da Constituição. A decisão foi adotada por maioria, sendo que os votos vencidos apresentaram considerações que merecem ser objeto de debate nas instâncias competentes.</w:t>
        <w:br/>
        <w:br/>
        <w:t xml:space="preserve">A declaração de inconstitucionalidade produz efeitos imediatos e, conforme estipulado no artigo 282.º da Constituição, a norma em questão deixa de produzir efeitos a partir da data da publicação deste acórdão. </w:t>
        <w:br/>
        <w:br/>
        <w:t>**DESPACHO:**</w:t>
        <w:br/>
        <w:br/>
        <w:t>1. Determina-se a comunicação imediata da presente decisão aos órgãos de governo civil, administração pública e demais entidades que se mostrem afetadas pela norma declarada inconstitucional, para que adotem as medidas necessárias à sua observância.</w:t>
        <w:br/>
        <w:br/>
        <w:t>2. A presente comunicação deve ser publicada no Diário da República, em cumprimento do disposto na legislação aplicável, assegurando assim a ampla divulgação da decisão e a sua eficácia junto de todos os cidadãos e entidades.</w:t>
        <w:br/>
        <w:br/>
        <w:t>3. Solicita-se ainda a remessa de cópias do acórdão e da presente comunicação para arquivo e consulta no Departamento de Legislação e Normativa, bem como aos serviços de assessoria jurídica do Ministério da Justiça.</w:t>
        <w:br/>
        <w:br/>
        <w:t>**Fica assim dado conhecimento da decisão, aguardando-se a implementação das medidas adequadas.**</w:t>
        <w:br/>
        <w:br/>
        <w:t>Atenciosamente,</w:t>
        <w:br/>
        <w:br/>
        <w:t>**(Assinatura)**</w:t>
        <w:br/>
        <w:br/>
        <w:t xml:space="preserve">**João Silva**  </w:t>
        <w:br/>
        <w:t xml:space="preserve">**Diretor do Departamento de Legislação e Normativa**  </w:t>
        <w:br/>
        <w:t xml:space="preserve">**Ministério da Justiça**  </w:t>
        <w:br/>
        <w:t xml:space="preserve">**Telefone: 21 123 4567**  </w:t>
        <w:br/>
        <w:t xml:space="preserve">**Email: diretor@mj.gov.pt**  </w:t>
        <w:br/>
        <w:br/>
        <w:t xml:space="preserve">--- </w:t>
        <w:br/>
        <w:br/>
        <w:t xml:space="preserve">**C.C.:**  </w:t>
        <w:br/>
        <w:t xml:space="preserve">- Tribunal Constitucional  </w:t>
        <w:br/>
        <w:t xml:space="preserve">- Direção-Geral da Administração Pública  </w:t>
        <w:br/>
        <w:t xml:space="preserve">- Gabinete do Primeiro-Ministro  </w:t>
        <w:br/>
        <w:t>- Arquivo do Ministério da Justiça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