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#535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**DE: Direção-Geral da Administração da Justiça**  </w:t>
        <w:br/>
        <w:t xml:space="preserve">**PARA: Todos os Órgãos e Serviços do Estado**  </w:t>
        <w:br/>
        <w:t xml:space="preserve">**ASSUNTO: Comunicação de Declaração de Inconstitucionalidade**  </w:t>
        <w:br/>
        <w:t xml:space="preserve">**DATA: 20 de outubro de 2023**  </w:t>
        <w:br/>
        <w:br/>
        <w:t>---</w:t>
        <w:br/>
        <w:br/>
        <w:t xml:space="preserve">**INFORMAÇÃO**  </w:t>
        <w:br/>
        <w:br/>
        <w:t>Na sequência do Acórdão proferido pelo Tribunal Constitucional, datado de 15 de outubro de 2023, e que se encontra em anexo, informamos que foi declarada a inconstitucionalidade da norma regulamentar prevista no artigo 5.º do Decreto-Lei n.º 123/2020, publicado em 18 de junho de 2020. Esta declaração possui força obrigatória geral, conforme estipulado na legislação em vigor.</w:t>
        <w:br/>
        <w:br/>
        <w:t>O Tribunal Constitucional fundamentou a sua decisão na violação dos princípios constitucionais consagrados na nossa Constituição, nomeadamente o direito à igualdade e a proteção da dignidade da pessoa humana. A norma em questão impunha restrições que se mostravam desproporcionais e injustificadas, afetando direitos fundamentais dos cidadãos.</w:t>
        <w:br/>
        <w:br/>
        <w:t xml:space="preserve">**DESPACHO**  </w:t>
        <w:br/>
        <w:br/>
        <w:t>Determina-se que esta comunicação seja remetida a todos os órgãos competentes, incluindo, mas não se limitando a, Ministérios, Autarquias Locais e Instituições Públicas. A publicação oficial da declaração de inconstitucionalidade será efetuada no Diário da República, conforme os trâmites legais.</w:t>
        <w:br/>
        <w:br/>
        <w:t>Os órgãos e serviços do Estado deverão proceder à imediata adequação das suas atividades e normativos internos em consonância com a decisão proferida pelo Tribunal Constitucional, garantindo assim a observância das normas constitucionais.</w:t>
        <w:br/>
        <w:br/>
        <w:t>Solicita-se, ainda, que as informações sobre a implementação desta decisão sejam reportadas à Direção-Geral da Administração da Justiça até ao dia 30 de novembro de 2023.</w:t>
        <w:br/>
        <w:br/>
        <w:t xml:space="preserve">**ANEXO:**  </w:t>
        <w:br/>
        <w:t xml:space="preserve">Acórdão n.º 456/2023 do Tribunal Constitucional  </w:t>
        <w:br/>
        <w:br/>
        <w:t xml:space="preserve">**Visto e aprovado,**  </w:t>
        <w:br/>
        <w:t xml:space="preserve">**[Assinatura]**  </w:t>
        <w:br/>
        <w:t xml:space="preserve">**[Nome do Responsável]**  </w:t>
        <w:br/>
        <w:t xml:space="preserve">**Diretor-Geral da Administração da Justiça**  </w:t>
        <w:br/>
        <w:br/>
        <w:t>---</w:t>
        <w:br/>
        <w:br/>
        <w:t>**Nota:** Este documento é de carácter oficial e destina-se exclusivamente à comunicação das decisões do Tribunal Constitucional a todos os órgãos competentes, devendo ser tratado com a devida confidencialidade e ser arquivado de acordo com as normas arquivísticas em vigor.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