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</w:t>
      </w:r>
    </w:p>
    <w:p>
      <w:r>
        <w:t xml:space="preserve">**DE**: Tribunal da Relação de Lisboa  </w:t>
        <w:br/>
        <w:t xml:space="preserve">**ASSUNTO**: Pedido de orientação jurisprudencial uniformizada  </w:t>
        <w:br/>
        <w:t xml:space="preserve">**DATA**: 15 de Outubro de 2023  </w:t>
        <w:br/>
        <w:br/>
        <w:t xml:space="preserve">**INFORMAÇÃO**  </w:t>
        <w:br/>
        <w:br/>
        <w:t xml:space="preserve">**Processo**: 12345/2023  </w:t>
        <w:br/>
        <w:t xml:space="preserve">**Requerente**: João Silva  </w:t>
        <w:br/>
        <w:t xml:space="preserve">**Recorrente**: Maria Oliveira  </w:t>
        <w:br/>
        <w:t xml:space="preserve">**Data do Pedido**: 01 de Setembro de 2023  </w:t>
        <w:br/>
        <w:br/>
        <w:t xml:space="preserve">**I. INTRODUÇÃO**  </w:t>
        <w:br/>
        <w:t>Nos termos do artigo XX da Lei nº YY/2023, foi recebido neste Tribunal um pedido de orientação jurisprudencial uniformizada, apresentado pelo requerente João Silva, tendo por objeto a divergência existente entre decisões proferidas em processos distintos que versam sobre a aplicação do artigo ZZ do Código Civil. O pedido visa uniformizar a interpretação e aplicação da referida norma, considerando que têm sido proferidas soluções opostas em casos semelhantes.</w:t>
        <w:br/>
        <w:br/>
        <w:t xml:space="preserve">**II. ANÁLISE DO PEDIDO**  </w:t>
        <w:br/>
        <w:t>Após análise preliminar, verifica-se que o pedido é admissível, uma vez que se encontram reunidos os requisitos legais. Foram consideradas as alegações apresentadas pelas partes, bem como os acórdãos anteriormente proferidos nos processos nº 9876/2022 e nº 5432/2023, que demonstram a existência de uma clara contradição na interpretação do dispositivo legal em questão.</w:t>
        <w:br/>
        <w:br/>
        <w:t>O requerente alegou que, em determinadas situações, a aplicação do artigo ZZ tem sido realizada de forma divergente, o que prejudica a segurança jurídica e a previsibilidade das decisões judiciais. Em contrapartida, a parte recorrente apresentou argumentos que sustentam a manutenção da interpretação atualmente em vigor, defendendo sua conformidade com os princípios gerais do direito.</w:t>
        <w:br/>
        <w:br/>
        <w:t xml:space="preserve">**III. JULGAMENTO**  </w:t>
        <w:br/>
        <w:t>Após a conferência e discussão entre os juízes do painel, foi decidido, por maioria, que a questão deve ser objeto de uniformização. Constatou-se que a interpretação do artigo ZZ do Código Civil deve ser ajustada para garantir uma aplicação correta e equitativa.</w:t>
        <w:br/>
        <w:br/>
        <w:t xml:space="preserve">**IV. DECISÃO**  </w:t>
        <w:br/>
        <w:t>Deliberou-se, assim, que a orientação a ser adotada é a seguinte: “O artigo ZZ do Código Civil deve ser interpretado de forma a [inserir aqui a interpretação uniformizada], garantindo a aplicação equitativa da norma em situações análogas.”</w:t>
        <w:br/>
        <w:br/>
        <w:t xml:space="preserve">**V. PUBLICAÇÃO**  </w:t>
        <w:br/>
        <w:t>A presente decisão será publicada na próxima edição do Diário da Justiça, conforme estipulado no artigo XX da Lei nº YY/2023, e será remetida a todas as instâncias inferiores para conhecimento e aplicação nos casos que se encontrarem na mesma situação.</w:t>
        <w:br/>
        <w:br/>
        <w:t xml:space="preserve">**VI. CONCLUSÃO**  </w:t>
        <w:br/>
        <w:t>Em face do exposto, fica confirmado que a produção e comunicação da decisão de uniformização de jurisprudência decorre da necessidade de assegurar a uniformidade na aplicação do direito, reforçando a segurança jurídica no ordenamento nacional.</w:t>
        <w:br/>
        <w:br/>
        <w:t xml:space="preserve">**Lisboa, 15 de Outubro de 2023**  </w:t>
        <w:br/>
        <w:t xml:space="preserve">**O Relator**:  </w:t>
        <w:br/>
        <w:t xml:space="preserve">[Assinatura]  </w:t>
        <w:br/>
        <w:t xml:space="preserve">[Nome do Relator]  </w:t>
        <w:br/>
        <w:t xml:space="preserve">[Cargo]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