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#543</w:t>
      </w:r>
    </w:p>
    <w:p>
      <w:r>
        <w:t xml:space="preserve">**MINISTÉRIO DA CIÊNCIA, TECNOLOGIA E ENSINO SUPERIOR**  </w:t>
        <w:br/>
        <w:t xml:space="preserve">**DIREÇÃO-GERAL DE NORMATIVA E REGULAÇÃO**  </w:t>
        <w:br/>
        <w:t xml:space="preserve">**DIVISÃO DE NORMAS TÉCNICAS**  </w:t>
        <w:br/>
        <w:br/>
        <w:t xml:space="preserve">**DE:** Direção-Geral de Normativa e Regulação  </w:t>
        <w:br/>
        <w:t xml:space="preserve">**ASSUNTO:** Elaboração de Norma Técnica para a Gestão de Resíduos Perigosos  </w:t>
        <w:br/>
        <w:t xml:space="preserve">**DATA:** 15 de Outubro de 2023  </w:t>
        <w:br/>
        <w:br/>
        <w:t>---</w:t>
        <w:br/>
        <w:br/>
        <w:t>**INFORMAÇÃO**</w:t>
        <w:br/>
        <w:br/>
        <w:t>Em cumprimento das diretrizes estabelecidas pela legislação nacional e em consonância com as normas europeias sobre gestão de resíduos, a Direção-Geral de Normativa e Regulação, através da Divisão de Normas Técnicas, informa que foi identificada a necessidade de elaborar uma norma técnica específica para a gestão de resíduos perigosos, a qual visa assegurar a proteção da saúde pública e do meio ambiente.</w:t>
        <w:br/>
        <w:br/>
        <w:t>A elaboração da norma técnica “Gestão de Resíduos Perigosos: Procedimentos e Normas de Segurança” inicia-se com a realização de um diagnóstico da situação atual, incluindo a análise das práticas existentes e a identificação de lacunas nos procedimentos atualmente em vigor. Para tal, serão consultadas entidades reguladoras, especialistas na área e representantes do setor, garantindo que a norma reflita as melhores práticas e as exigências legais vigentes.</w:t>
        <w:br/>
        <w:br/>
        <w:t>O processo de elaboração incluirá as seguintes etapas:</w:t>
        <w:br/>
        <w:br/>
        <w:t>1. **Formação de Grupo de Trabalho**: Composto por técnicos especializados, representantes de entidades reguladoras e stakeholders relevantes.</w:t>
        <w:br/>
        <w:t>2. **Redação do Documento Normativo**: Desenvolvimento do conteúdo da norma com base nas melhores práticas internacionais e nos contributos da consulta pública.</w:t>
        <w:br/>
        <w:t>3. **Consulta Pública**: A norma será submetida a um período de consulta pública, permitindo a recolha de opiniões e sugestões da sociedade.</w:t>
        <w:br/>
        <w:t>4. **Revisão e Ajustes**: Análise dos contributos recebidos e ajustes necessários ao documento.</w:t>
        <w:br/>
        <w:t>5. **Aprovação e Publicação**: Submissão do documento final para aprovação e subsequente publicação em Diário da República.</w:t>
        <w:br/>
        <w:br/>
        <w:t>O prazo estimado para a conclusão deste processo é de seis meses, após o qual a norma entrará em vigor, promovendo uma gestão adequada e segura dos resíduos perigosos em território nacional.</w:t>
        <w:br/>
        <w:br/>
        <w:t>**DESPACHO**</w:t>
        <w:br/>
        <w:br/>
        <w:t>Face ao exposto, determina-se a constituição de um Grupo de Trabalho para a elaboração da norma técnica em apreço, com a designação dos seus membros a ser realizada até ao final do mês corrente. Solicita-se ainda a colaboração de todas as direções e serviços que se façam necessários para o êxito desta iniciativa.</w:t>
        <w:br/>
        <w:br/>
        <w:t xml:space="preserve">**Diretor-Geral**  </w:t>
        <w:br/>
        <w:t xml:space="preserve">[Assinatura]  </w:t>
        <w:br/>
        <w:t xml:space="preserve">**Dr. João Silva**  </w:t>
        <w:br/>
        <w:t xml:space="preserve">**Direção-Geral de Normativa e Regulação**  </w:t>
        <w:br/>
        <w:t xml:space="preserve">**Data:** 15 de Outubro de 2023  </w:t>
        <w:br/>
        <w:br/>
        <w:t xml:space="preserve">--- </w:t>
        <w:br/>
        <w:br/>
        <w:t xml:space="preserve">**CÓPIA DESTINADA A:**  </w:t>
        <w:br/>
        <w:t xml:space="preserve">- Ministério do Ambiente  </w:t>
        <w:br/>
        <w:t xml:space="preserve">- Direção-Geral da Saúde  </w:t>
        <w:br/>
        <w:t xml:space="preserve">- Instituto Português da Qualidade  </w:t>
        <w:br/>
        <w:t xml:space="preserve">- Entidades Reguladoras Competentes  </w:t>
        <w:br/>
        <w:t xml:space="preserve">- Arquivo Central do Ministério  </w:t>
        <w:br/>
        <w:br/>
        <w:t>**Nota:** Este documento é considerado confidencial e de uso interno, devendo ser tratado conforme as disposições legais em vigor.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