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#557</w:t>
      </w:r>
    </w:p>
    <w:p>
      <w:r>
        <w:t>**[LOGO DA INSTITUIÇÃO]**</w:t>
        <w:br/>
        <w:br/>
        <w:t xml:space="preserve">**DE:** Direção Geral de Legislação e Normas  </w:t>
        <w:br/>
        <w:t xml:space="preserve">**ASSUNTO:** Parecer técnico-jurídico sobre a interpretação da Lei n.º 123/2023, de 15 de março  </w:t>
        <w:br/>
        <w:t xml:space="preserve">**DATA:** 20 de outubro de 2023  </w:t>
        <w:br/>
        <w:br/>
        <w:t>---</w:t>
        <w:br/>
        <w:br/>
        <w:t>**INFORMAÇÃO:**</w:t>
        <w:br/>
        <w:br/>
        <w:t>Nos termos do pedido de parecer solicitada por [nome do requerente ou entidade], datado de 10 de outubro de 2023, e no âmbito da interpretação da Lei n.º 123/2023, que estabelece o regime jurídico da proteção de dados pessoais, esta Direção Geral procede à análise e emissão do presente parecer.</w:t>
        <w:br/>
        <w:br/>
        <w:t>**1. CONTEXTO:**</w:t>
        <w:br/>
        <w:br/>
        <w:t>A Lei n.º 123/2023 define o quadro legal aplicável à proteção de dados pessoais, estabelecendo direitos e deveres para os cidadãos e entidades que tratam dados. O pedido de parecer surge no contexto de dúvidas levantadas sobre a aplicação de determinadas disposições da lei, em particular no que respeita à sua compatibilidade com regulamentos europeus e a interpretação de cláusulas específicas.</w:t>
        <w:br/>
        <w:br/>
        <w:t>**2. ANÁLISE JURÍDICA:**</w:t>
        <w:br/>
        <w:br/>
        <w:t>Após cuidadosa análise dos artigos 5.º a 8.º da referida lei e em consonância com o Regulamento (UE) 2016/679 (Regulamento Geral sobre a Proteção de Dados), conclui-se que:</w:t>
        <w:br/>
        <w:br/>
        <w:t>- O princípio da licitude do tratamento de dados pessoais, previsto no artigo 6.º da lei, deve ser interpretado de forma a garantir que o tratamento é sempre realizado com o consentimento explícito do titular dos dados ou com base em outra base legal prevista no regulamento.</w:t>
        <w:br/>
        <w:br/>
        <w:t>- A cláusula referente ao armazenamento de dados (artigo 7.º) deve ser aplicada com a máxima transparência, sendo imprescindível que os titulares dos dados sejam informados sobre a duração do tratamento e os critérios utilizados para determinar este período.</w:t>
        <w:br/>
        <w:br/>
        <w:t>**3. CONCLUSÃO:**</w:t>
        <w:br/>
        <w:br/>
        <w:t>A interpretação da Lei n.º 123/2023 deve respeitar os princípios consagrados no Regulamento (UE) 2016/679, garantindo a proteção efetiva dos dados pessoais. Aconselha-se, portanto, que as entidades que tratam dados pessoais adotem práticas que assegurem a conformidade legal e a transparência junto dos titulares dos dados.</w:t>
        <w:br/>
        <w:br/>
        <w:t>Este parecer é emitido com caráter vinculativo, podendo ser utilizado como referência para decisões e práticas futuras relacionadas com a aplicação da legislação em causa.</w:t>
        <w:br/>
        <w:br/>
        <w:t>**DESPACHO:**</w:t>
        <w:br/>
        <w:br/>
        <w:t xml:space="preserve">Em face do exposto, recomenda-se a difusão deste parecer junto das entidades competentes e a sua consideração nas futuras ações de cumprimento e fiscalização da Lei n.º 123/2023. </w:t>
        <w:br/>
        <w:br/>
        <w:t xml:space="preserve">[Assinatura do responsável pelo parecer]  </w:t>
        <w:br/>
        <w:t xml:space="preserve">[Nome do responsável]  </w:t>
        <w:br/>
        <w:t xml:space="preserve">[Cargo]  </w:t>
        <w:br/>
        <w:t xml:space="preserve">[Direção Geral de Legislação e Normas]  </w:t>
        <w:br/>
        <w:t xml:space="preserve">[Contato]  </w:t>
        <w:br/>
        <w:br/>
        <w:t xml:space="preserve">--- </w:t>
        <w:br/>
        <w:br/>
        <w:t>**ANEXO:** Cópia do pedido de parecer e legislação pertinente.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