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#561</w:t>
      </w:r>
    </w:p>
    <w:p>
      <w:r>
        <w:t xml:space="preserve">**GOVERNO MUNICIPAL DE EXEMPLO**  </w:t>
        <w:br/>
        <w:t xml:space="preserve">**SECRETARIA DE ADMINISTRAÇÃO**  </w:t>
        <w:br/>
        <w:t xml:space="preserve">**DEPARTAMENTO DE RECURSOS HUMANOS**  </w:t>
        <w:br/>
        <w:br/>
        <w:t xml:space="preserve">**PROCESSO Nº:** 2023/0456  </w:t>
        <w:br/>
        <w:t xml:space="preserve">**DATA:** 15 de outubro de 2023  </w:t>
        <w:br/>
        <w:br/>
        <w:t xml:space="preserve">**ASSUNTO:** Autorização de Afastamento Temporário para Formação  </w:t>
        <w:br/>
        <w:br/>
        <w:t xml:space="preserve">**INFORMAÇÃO:**  </w:t>
        <w:br/>
        <w:br/>
        <w:t>No âmbito da política de capacitação contínua dos colaboradores desta instituição, o Departamento de Recursos Humanos recebeu um pedido de afastamento temporário para formação por parte do servidor José da Silva, matrícula nº 12345. O referido servidor solicitou a participação no curso “Gestão Pública Eficiente”, a ser realizado entre os dias 22 e 26 de novembro de 2023, na cidade de Exemplo, com carga horária total de 40 horas.</w:t>
        <w:br/>
        <w:br/>
        <w:t>Após análise da solicitação, foi verificado que o curso é reconhecido pela Escola de Administração Pública e atende aos objetivos de formação previstos no Plano de Capacitação do Município. O servidor demonstrou que o afastamento não comprometerá as atividades do setor, uma vez que outras medidas foram tomadas para cobrir suas responsabilidades durante o período de formação.</w:t>
        <w:br/>
        <w:br/>
        <w:t xml:space="preserve">**DESPACHO:**  </w:t>
        <w:br/>
        <w:br/>
        <w:t>Considerando a relevância do curso para o desenvolvimento profissional do servidor e os benefícios que a formação trará para a gestão pública do nosso município, autorizo o afastamento temporário do servidor José da Silva, matrícula nº 12345, para participação no curso “Gestão Pública Eficiente”, conforme solicitado.</w:t>
        <w:br/>
        <w:br/>
        <w:t>As despesas com transporte e alimentação durante o período de formação serão de responsabilidade do servidor, devendo este apresentar os comprovantes ao retorno. A Secretaria de Administração fica encarregada de providenciar a devida comunicação aos setores envolvidos para garantir a continuidade das atividades durante a ausência do servidor.</w:t>
        <w:br/>
        <w:br/>
        <w:t>Publique-se e cumpra-se.</w:t>
        <w:br/>
        <w:br/>
        <w:t xml:space="preserve">**ASSINATURA:**  </w:t>
        <w:br/>
        <w:t xml:space="preserve">________________________________  </w:t>
        <w:br/>
        <w:t xml:space="preserve">Maria Oliveira  </w:t>
        <w:br/>
        <w:t xml:space="preserve">Secretária de Administração  </w:t>
        <w:br/>
        <w:t xml:space="preserve">Governo Municipal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