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#56</w:t>
      </w:r>
    </w:p>
    <w:p>
      <w:r>
        <w:t>**GOVERNO DA REPÚBLICA**</w:t>
        <w:br/>
        <w:br/>
        <w:t>**MINISTÉRIO DA JUSTIÇA**</w:t>
        <w:br/>
        <w:br/>
        <w:t>**DEPARTAMENTO DE LEGISLAÇÃO**</w:t>
        <w:br/>
        <w:br/>
        <w:t>---</w:t>
        <w:br/>
        <w:br/>
        <w:t xml:space="preserve">**DATA:** 15 de Novembro de 2023  </w:t>
        <w:br/>
        <w:t xml:space="preserve">**NÚMERO DO PROCESSO:** MJ/2023/001234  </w:t>
        <w:br/>
        <w:br/>
        <w:t>---</w:t>
        <w:br/>
        <w:br/>
        <w:t>**ASSUNTO:** Iniciativa Legislativa – Projeto de Lei sobre a Proteção de Dados Pessoais</w:t>
        <w:br/>
        <w:br/>
        <w:t>---</w:t>
        <w:br/>
        <w:br/>
        <w:t>**INFORMAÇÃO:**</w:t>
        <w:br/>
        <w:br/>
        <w:t>No âmbito das competências atribuídas ao Ministério da Justiça, e na sequência das deliberações da reunião do Conselho de Ministros realizada em 10 de Novembro de 2023, foi apresentado um Projeto de Lei que visa a revisão do regime jurídico da proteção de dados pessoais, em conformidade com as diretrizes estabelecidas pela União Europeia.</w:t>
        <w:br/>
        <w:br/>
        <w:t>O Projeto de Lei, que se encontra acompanhado da sua proposta de fundamentação e dos estudos de impacto necessários, tem como objetivo principal a modernização da legislação nacional, assegurando a sua adequação às exigências europeias e reforçando a proteção dos direitos dos cidadãos no que diz respeito ao tratamento de dados pessoais.</w:t>
        <w:br/>
        <w:br/>
        <w:t>**DESPACHO:**</w:t>
        <w:br/>
        <w:br/>
        <w:t>1. Determino a remessa do presente Projeto de Lei à Procuradoria-Geral da República para a realização da verificação jurídica necessária, conforme disposto nas normas internas do Departamento de Legislação.</w:t>
        <w:br/>
        <w:t xml:space="preserve">  </w:t>
        <w:br/>
        <w:t>2. Após a apreciação jurídica, o Projeto será submetido à discussão nas Comissões Parlamentares competentes, a fim de se proceder à sua votação em sede de Assembleia da República.</w:t>
        <w:br/>
        <w:br/>
        <w:t>3. A publicação do Projeto de Lei será efetuada no Diário da República, logo que o mesmo tenha sido aprovado pelas entidades competentes, seguindo-se a sua promulgação.</w:t>
        <w:br/>
        <w:br/>
        <w:t>4. Notifique-se, em conformidade, as entidades envolvidas no processo legislativo, de forma a garantir a transparência e a participação cívica no debate sobre o referido Projeto.</w:t>
        <w:br/>
        <w:br/>
        <w:t>---</w:t>
        <w:br/>
        <w:br/>
        <w:t>**ASSINATURA:**</w:t>
        <w:br/>
        <w:br/>
        <w:t xml:space="preserve">[Assinatura digital]  </w:t>
        <w:br/>
        <w:t xml:space="preserve">**João Silva**  </w:t>
        <w:br/>
        <w:t xml:space="preserve">**Diretor do Departamento de Legislação**  </w:t>
        <w:br/>
        <w:t xml:space="preserve">**Ministério da Justiça**  </w:t>
        <w:br/>
        <w:t xml:space="preserve">**Governo da República**  </w:t>
        <w:br/>
        <w:br/>
        <w:t xml:space="preserve">--- </w:t>
        <w:br/>
        <w:br/>
        <w:t xml:space="preserve">**C/c:**  </w:t>
        <w:br/>
        <w:t xml:space="preserve">- Procuradoria-Geral da República  </w:t>
        <w:br/>
        <w:t xml:space="preserve">- Assembleia da República  </w:t>
        <w:br/>
        <w:t xml:space="preserve">- Gabinete do Primeiro-Ministro  </w:t>
        <w:br/>
        <w:t xml:space="preserve">- Arquivo do Ministério da Justiça  </w:t>
        <w:br/>
        <w:br/>
        <w:t xml:space="preserve">--- </w:t>
        <w:br/>
        <w:br/>
        <w:t>**Nota:** Este documento é considerado confidencial até à sua publicação oficial.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