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#572</w:t>
      </w:r>
    </w:p>
    <w:p>
      <w:r>
        <w:t xml:space="preserve">**GOVERNO DA REPÚBLICA**  </w:t>
        <w:br/>
        <w:t xml:space="preserve">**MINISTÉRIO DA JUSTIÇA**  </w:t>
        <w:br/>
        <w:t xml:space="preserve">**DIREÇÃO-GERAL DA JUSTIÇA**  </w:t>
        <w:br/>
        <w:br/>
        <w:t xml:space="preserve">**DE:** Direção de Jurisprudência  </w:t>
        <w:br/>
        <w:t xml:space="preserve">**ASSUNTO:** Pedido de Orientação Jurisprudencial Uniformizada  </w:t>
        <w:br/>
        <w:t xml:space="preserve">**DATA:** 15 de Março de 2023  </w:t>
        <w:br/>
        <w:br/>
        <w:t>---</w:t>
        <w:br/>
        <w:br/>
        <w:t xml:space="preserve">**À**  </w:t>
        <w:br/>
        <w:t xml:space="preserve">Exma. Sra. Dra. Maria Oliveira  </w:t>
        <w:br/>
        <w:t xml:space="preserve">Advogada, n.º 12345  </w:t>
        <w:br/>
        <w:t xml:space="preserve">Rua das Flores, n.º 12  </w:t>
        <w:br/>
        <w:t xml:space="preserve">Lisboa  </w:t>
        <w:br/>
        <w:br/>
        <w:t>---</w:t>
        <w:br/>
        <w:br/>
        <w:t>**INFORMAÇÃO**</w:t>
        <w:br/>
        <w:br/>
        <w:t>No âmbito do pedido de orientação jurisprudencial uniformizada, apresentado por V. Exa. em 01 de fevereiro de 2023, referente à questão da aplicação do artigo 123.º do Código Civil sobre a responsabilidade civil nas relações contratuais, e em virtude da divergência verificada nas decisões judiciais proferidas por diferentes tribunais em casos análogos, a Direção de Jurisprudência vem por este meio comunicar o seguinte:</w:t>
        <w:br/>
        <w:br/>
        <w:t xml:space="preserve">1. **Conferência para Admissibilidade do Pedido:**  </w:t>
        <w:br/>
        <w:t xml:space="preserve">   Após a análise preliminar, o pedido de uniformização apresentado foi considerado admissível, uma vez que foram identificadas decisões contraditórias nos Acórdãos do Tribunal da Relação de Lisboa e do Tribunal da Relação do Porto, ambos sobre a mesma matéria jurídica.</w:t>
        <w:br/>
        <w:br/>
        <w:t xml:space="preserve">2. **Alegações:**  </w:t>
        <w:br/>
        <w:t xml:space="preserve">   O pedido de orientação jurisprudencial uniformizada foi instruído com as alegações das partes, onde se sustentou que a divergência de entendimento poderia gerar insegurança jurídica e desvio na aplicação da lei.</w:t>
        <w:br/>
        <w:br/>
        <w:t xml:space="preserve">3. **Julgamento:**  </w:t>
        <w:br/>
        <w:t xml:space="preserve">   Em sessão realizada no dia 10 de março de 2023, o painel de juízes designado para o efeito deliberou sobre a questão, considerando os argumentos apresentados e a necessidade de uma resposta uniforme que assegure a coerência na aplicação do direito.</w:t>
        <w:br/>
        <w:br/>
        <w:t xml:space="preserve">4. **Proferição do Acórdão:**  </w:t>
        <w:br/>
        <w:t xml:space="preserve">   O acórdão resultante do julgamento foi proferido em 12 de março de 2023, tendo sido decidido que a interpretação do artigo 123.º do Código Civil deve ser realizada no sentido de que a responsabilidade civil por danos causados em virtude de incumprimento contratual deve ser aferida segundo os princípios da culpa e da previsibilidade, conforme exposto no Acórdão n.º 456/2023.</w:t>
        <w:br/>
        <w:br/>
        <w:t>**DESPACHO**</w:t>
        <w:br/>
        <w:br/>
        <w:t>Em face do exposto, determine-se a publicação do referido acórdão no Diário da Justiça, de modo a garantir a ampla divulgação e a orientação jurisprudencial necessária para a aplicação uniforme do direito.</w:t>
        <w:br/>
        <w:br/>
        <w:t xml:space="preserve">Lisboa, 15 de março de 2023  </w:t>
        <w:br/>
        <w:br/>
        <w:t xml:space="preserve">**A Diretora**  </w:t>
        <w:br/>
        <w:t xml:space="preserve">**Dra. Ana Sousa**  </w:t>
        <w:br/>
        <w:t xml:space="preserve">**Direção de Jurisprudência**  </w:t>
        <w:br/>
        <w:t xml:space="preserve">**Ministério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