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Documento Gerado #596</w:t>
      </w:r>
    </w:p>
    <w:p>
      <w:r>
        <w:t xml:space="preserve">**DE:** Tribunal da Relação de Lisboa  </w:t>
        <w:br/>
        <w:t xml:space="preserve">**ASSUNTO:** Decisão de Uniformização de Jurisprudência  </w:t>
        <w:br/>
        <w:t xml:space="preserve">**DATA:** 15 de outubro de 2023  </w:t>
        <w:br/>
        <w:br/>
        <w:t xml:space="preserve">**INFORMAÇÃO:**  </w:t>
        <w:br/>
        <w:br/>
        <w:t>Nos termos do artigo 4.º, n.º 1, da Lei n.º 62/2013, de 26 de agosto, que estabelece o regime jurídico da uniformização da jurisprudência, foi recebido no Tribunal da Relação de Lisboa o pedido de orientação jurisprudencial uniformizada, interposto pelo Sr. Dr. João Silva, advogado, em representação da parte requerente, no processo n.º 12345/2023. O pedido surge em virtude da divergência entre decisões proferidas por diferentes tribunais de primeira instância sobre a mesma questão de direito, a saber: a aplicação do artigo 12.º do Código Civil no que respeita à interpretação de cláusulas contratuais ambíguas em contratos de adesão.</w:t>
        <w:br/>
        <w:br/>
        <w:t>Após a análise da admissibilidade do pedido, foi agendada a conferência para o dia 30 de setembro de 2023, na qual foram apresentadas as alegações das partes envolvidas, bem como a análise da jurisprudência existente sobre o tema em questão. Durante a sessão, foi devidamente debatida a necessidade de uniformização da jurisprudência, dado o impacto que a disparidade de decisões tem sobre a segurança jurídica e a proteção dos direitos dos cidadãos.</w:t>
        <w:br/>
        <w:br/>
        <w:t xml:space="preserve">**JULGAMENTO:**  </w:t>
        <w:br/>
        <w:br/>
        <w:t>Em sede de julgamento, após a análise detalhada dos argumentos apresentados e da jurisprudência comparada, o tribunal deliberou, por maioria, que a interpretação do artigo 12.º do Código Civil deve privilegiar o princípio da boa-fé e a proteção do aderente, considerando que, em caso de ambiguidade, as cláusulas contratuais devem ser interpretadas de forma mais favorável ao aderente. A decisão foi proferida no acórdão n.º 4567/2023, datado de 15 de outubro de 2023, que se encontra já publicado na plataforma de jurisprudência do Tribunal da Relação de Lisboa.</w:t>
        <w:br/>
        <w:br/>
        <w:t xml:space="preserve">**DESPACHO:**  </w:t>
        <w:br/>
        <w:br/>
        <w:t xml:space="preserve">Determino a comunicação da presente decisão de uniformização de jurisprudência a todos os Tribunais de primeira instância da jurisdição do Tribunal da Relação de Lisboa, bem como a sua publicação em meio oficial, com vista a garantir a ampla divulgação e a orientação das decisões futuras em casos semelhantes.  </w:t>
        <w:br/>
        <w:br/>
        <w:t xml:space="preserve">Lisboa, 15 de outubro de 2023  </w:t>
        <w:br/>
        <w:br/>
        <w:t xml:space="preserve">**O Relator,**  </w:t>
        <w:br/>
        <w:t xml:space="preserve">Dr. Miguel Pereira  </w:t>
        <w:br/>
        <w:t xml:space="preserve">Tribunal da Relação de Lisboa 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