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#601</w:t>
      </w:r>
    </w:p>
    <w:p>
      <w:r>
        <w:t xml:space="preserve">**DE:** Câmara Municipal de Lisboa  </w:t>
        <w:br/>
        <w:t xml:space="preserve">**ASSUNTO:** Solicitação de Licenciamento de Obras - Edifício na Rua das Flores  </w:t>
        <w:br/>
        <w:t xml:space="preserve">**DATA:** 15 de Outubro de 2023  </w:t>
        <w:br/>
        <w:br/>
        <w:t xml:space="preserve">**INFORMAÇÃO:**  </w:t>
        <w:br/>
        <w:br/>
        <w:t>Nos termos do Regulamento Municipal de Urbanismo, recebemos a solicitação de licenciamento para a realização de obras de reabilitação no edifício situado na Rua das Flores, n.º 123. O requerente, Sr. João da Silva, apresentou a documentação necessária, incluindo o projeto de arquitetura, o parecer técnico da conservatória do património e a declaração de cumprimento das normas de segurança e acessibilidade.</w:t>
        <w:br/>
        <w:br/>
        <w:t>O projeto visa a recuperação da fachada do edifício, a substituição das janelas por modelos que respeitem a traça original, e a requalificação do espaço interior, com o objetivo de melhorar as condições habitacionais dos inquilinos, respeitando as normas de eficiência energética.</w:t>
        <w:br/>
        <w:br/>
        <w:t xml:space="preserve">**DESPACHO:**  </w:t>
        <w:br/>
        <w:br/>
        <w:t>Após análise dos documentos apresentados e considerando os pareceres dos serviços de urbanismo e obras, bem como a ausência de objecções no período de consulta pública, autorizo a emissão do licenciamento das obras solicitadas, com as seguintes condições:</w:t>
        <w:br/>
        <w:br/>
        <w:t>1. A execução das obras deve respeitar rigorosamente o projeto aprovado.</w:t>
        <w:br/>
        <w:t>2. As intervenções na fachada devem ser realizadas sob a supervisão de um técnico habilitado.</w:t>
        <w:br/>
        <w:t>3. O prazo para a conclusão das obras é de 12 meses, contados a partir da data de início, que deverá ser comunicada aos serviços competentes.</w:t>
        <w:br/>
        <w:br/>
        <w:t>Notifique-se o requerente e publique-se o presente despacho no site oficial da Câmara Municipal de Lisboa para conhecimento público.</w:t>
        <w:br/>
        <w:br/>
        <w:t xml:space="preserve">**Assinatura:**  </w:t>
        <w:br/>
        <w:t xml:space="preserve">______________________________  </w:t>
        <w:br/>
        <w:t xml:space="preserve">Eng.ª Maria Oliveira  </w:t>
        <w:br/>
        <w:t xml:space="preserve">Diretora do Departamento de Urbanismo  </w:t>
        <w:br/>
        <w:t xml:space="preserve">Câmara Municipal de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