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#609</w:t>
      </w:r>
    </w:p>
    <w:p>
      <w:r>
        <w:t xml:space="preserve">**Ministério da Justiça**  </w:t>
        <w:br/>
        <w:t xml:space="preserve">**Direção-Geral da Administração**  </w:t>
        <w:br/>
        <w:t xml:space="preserve">**Unidade de Normas e Regulamentação**  </w:t>
        <w:br/>
        <w:br/>
        <w:t xml:space="preserve">**DE:** Unidade de Normas e Regulamentação  </w:t>
        <w:br/>
        <w:t xml:space="preserve">**ASSUNTO:** Orientação para a interpretação da Norma Técnica nº 45/2023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análise e interpretação da Norma Técnica nº 45/2023, que estabelece diretrizes para a implementação de processos administrativos no âmbito da justiça, a Unidade de Normas e Regulamentação reuniu elementos fundamentais que visam esclarecer e orientar a correta aplicação dos seus dispositivos.</w:t>
        <w:br/>
        <w:br/>
        <w:t>A necessidade de emissão desta orientação surgiu a partir de solicitações recorrentes de diversas entidades, que manifestaram dúvidas quanto à interpretação de certos artigos da norma em questão. Em resposta, foi realizada uma consulta interna a especialistas da área e a análise de documentos correlatos, bem como a revisão de pareceres anteriores sobre normas afins.</w:t>
        <w:br/>
        <w:br/>
        <w:t>A Norma Técnica nº 45/2023 contempla, entre outros, os seguintes pontos críticos:</w:t>
        <w:br/>
        <w:br/>
        <w:t>1. **Artigo 3º - Princípios Gerais:** A interpretação deve considerar a importância da celeridade processual, sem prejuízo do contraditório e da ampla defesa, conforme preconizado na Constituição da República.</w:t>
        <w:br/>
        <w:br/>
        <w:t>2. **Artigo 7º - Procedimentos Específicos:** A aplicação dos procedimentos deve ser adaptada às características de cada caso, podendo ser solicitadas informações adicionais que auxiliem na decisão.</w:t>
        <w:br/>
        <w:br/>
        <w:t>3. **Artigo 10 - Responsabilidades:** As responsabilidades administrativas estabelecidas devem ser rigorosamente observadas, sendo que a falta de cumprimento poderá resultar em sanções previstas na legislação pertinente.</w:t>
        <w:br/>
        <w:br/>
        <w:t xml:space="preserve">**DESPACHO:**  </w:t>
        <w:br/>
        <w:br/>
        <w:t>Considerando os elementos acima, esta Unidade emite a seguinte orientação:</w:t>
        <w:br/>
        <w:br/>
        <w:t>- Recomenda-se que todas as entidades que devem cumprir a Norma Técnica nº 45/2023 realizem uma capacitação adequada dos seus servidores, de forma a garantir a correta interpretação e aplicação dos seus dispositivos.</w:t>
        <w:br/>
        <w:br/>
        <w:t>- As entidades devem manter um canal de comunicação aberto com a Unidade de Normas e Regulamentação, onde poderão esclarecer dúvidas e solicitar pareceres adicionais sempre que necessário.</w:t>
        <w:br/>
        <w:br/>
        <w:t>- Esta orientação deverá ser amplamente divulgada entre os setores competentes e será disponibilizada no portal da Direção-Geral da Administração para consulta pública.</w:t>
        <w:br/>
        <w:br/>
        <w:t>Por fim, reafirma-se o compromisso desta Unidade em promover a transparência e a eficiência na aplicação das normas técnicas, contribuindo para a melhoria contínua dos processos administrativos.</w:t>
        <w:br/>
        <w:br/>
        <w:t xml:space="preserve">**Assinatura:**  </w:t>
        <w:br/>
        <w:t xml:space="preserve">____________________________  </w:t>
        <w:br/>
        <w:t xml:space="preserve">[Nome do Responsável]  </w:t>
        <w:br/>
        <w:t xml:space="preserve">[Cargo do Responsável]  </w:t>
        <w:br/>
        <w:t xml:space="preserve">Unidade de Normas e Regulamentação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