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#611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**DE**: Direcção-Geral dos Assuntos Internacionais  </w:t>
        <w:br/>
        <w:t xml:space="preserve">**ASSUNTO**: Aprovação da Convenção sobre a Proteção dos Direitos dos Trabalhadores Migrantes e dos Membros das suas Famílias  </w:t>
        <w:br/>
        <w:t xml:space="preserve">**DATA**: 15 de Outubro de 2023  </w:t>
        <w:br/>
        <w:br/>
        <w:t>---</w:t>
        <w:br/>
        <w:br/>
        <w:t xml:space="preserve">**INFORMAÇÃO**:  </w:t>
        <w:br/>
        <w:br/>
        <w:t xml:space="preserve">Nos termos da legislação em vigor e com base na comunicação recebida de 1 de Julho de 2023, a República Portuguesa manifesta a sua vontade de se vincular à Convenção sobre a Proteção dos Direitos dos Trabalhadores Migrantes e dos Membros das suas Famílias, adotada em Nova Iorque a 18 de Dezembro de 1990.  </w:t>
        <w:br/>
        <w:br/>
        <w:t xml:space="preserve">O parecer do Ministério dos Negócios Estrangeiros, datado de 5 de Setembro de 2023, recomenda a aprovação da referida convenção, considerando que a sua ratificação é compatível com os princípios e direitos consagrados na Constituição da República Portuguesa, bem como com a política externa do Estado. </w:t>
        <w:br/>
        <w:br/>
        <w:t xml:space="preserve">Após a análise do documento e a verificação da conformidade com os compromissos internacionais previamente assumidos, a convenção foi objeto de discussão nas reuniões do Conselho de Ministros, tendo sido aprovada por unanimidade a sua ratificação por resolução datada de 10 de Outubro de 2023. </w:t>
        <w:br/>
        <w:br/>
        <w:t xml:space="preserve">**DESPACHO**:  </w:t>
        <w:br/>
        <w:br/>
        <w:t xml:space="preserve">Por despacho do Senhor Primeiro-Ministro, é autorizada a assinatura da convenção em causa, a ser realizada na sede das Nações Unidas em Nova Iorque, no dia 20 de Outubro de 2023. O Senhor Ministro dos Negócios Estrangeiros deverá proceder à comunicação do depósito do instrumento de ratificação junto do Secretário-Geral das Nações Unidas, conforme estipulado no artigo 87.º da referida convenção. </w:t>
        <w:br/>
        <w:br/>
        <w:t xml:space="preserve">Uma vez completadas as etapas acima, será efetuada a publicação da convenção no Diário da República, dando assim cumprimento ao disposto na Lei n.º 43/2006, de 25 de agosto, que estabelece o regime de ratificação de convenções internacionais. </w:t>
        <w:br/>
        <w:br/>
        <w:t xml:space="preserve">**AVISOS**:  </w:t>
        <w:br/>
        <w:br/>
        <w:t xml:space="preserve">As informações sobre o estado de ratificação da convenção, assim como a comunicação aos Estados contratantes, deverão ser enviadas para a Direcção-Geral dos Assuntos Internacionais, para efeitos de arquivo e consulta pública.  </w:t>
        <w:br/>
        <w:br/>
        <w:t xml:space="preserve">**ASSINATURA**:  </w:t>
        <w:br/>
        <w:t xml:space="preserve">______________________________  </w:t>
        <w:br/>
        <w:t xml:space="preserve">João Silva  </w:t>
        <w:br/>
        <w:t xml:space="preserve">Director-Geral  </w:t>
        <w:br/>
        <w:t xml:space="preserve">Direcção-Geral dos Assuntos Internacionais  </w:t>
        <w:br/>
        <w:t xml:space="preserve">Ministério dos Negócios Estrangeiros  </w:t>
        <w:br/>
        <w:br/>
        <w:t>---</w:t>
        <w:br/>
        <w:br/>
        <w:t xml:space="preserve">**ANEXOS**:  </w:t>
        <w:br/>
        <w:t xml:space="preserve">1. Parecer do Ministério dos Negócios Estrangeiros  </w:t>
        <w:br/>
        <w:t xml:space="preserve">2. Resolução do Conselho de Ministros  </w:t>
        <w:br/>
        <w:t xml:space="preserve">3. Texto da Convenção sobre a Proteção dos Direitos dos Trabalhadores Migrantes e dos Membros das suas Famílias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