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#618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LEGAIS**  </w:t>
        <w:br/>
        <w:br/>
        <w:t xml:space="preserve">**DE:** Direção-Geral dos Assuntos Legais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na Lei n.º 28/2004, de 19 de Julho, e da competência atribuída ao Tribunal Constitucional, informa-se que, em sessão plenária realizada no dia 10 de Outubro de 2023, o Tribunal Constitucional proferiu o Acórdão n.º 123/2023, que declara a inconstitucionalidade da norma contida no artigo 45.º da Lei n.º 45/2012, de 31 de Agosto, que estabelece o regime jurídico das associações culturais.</w:t>
        <w:br/>
        <w:br/>
        <w:t>O Tribunal fundamentou a sua decisão na violação do princípio da igualdade consagrado no artigo 13.º da Constituição da República, uma vez que a norma impugnada impunha requisitos desproporcionais e discriminatórios na constituição e funcionamento de associações culturais, afetando diretamente a liberdade de associação e o direito à cultura.</w:t>
        <w:br/>
        <w:br/>
        <w:t xml:space="preserve">**DESPACHO**  </w:t>
        <w:br/>
        <w:br/>
        <w:t xml:space="preserve">1. **Remetição aos Órgãos Competentes**: Determina-se a imediata comunicação deste Acórdão aos seguintes órgãos:  </w:t>
        <w:br/>
        <w:t xml:space="preserve">   a) Assembleia da República;  </w:t>
        <w:br/>
        <w:t xml:space="preserve">   b) Ministério da Cultura;  </w:t>
        <w:br/>
        <w:t xml:space="preserve">   c) Instituto das Associações Culturais;  </w:t>
        <w:br/>
        <w:t xml:space="preserve">   d) Direção-Geral da Administração Pública.  </w:t>
        <w:br/>
        <w:br/>
        <w:t>2. **Publicação**: Ordena-se a publicação do presente Acórdão no Diário da República, na 1.ª série, conforme estipulado nos artigos 25.º e 26.º da Lei n.º 28/2004.</w:t>
        <w:br/>
        <w:br/>
        <w:t>3. **Notificação**: Proceder à notificação das associações culturais registadas e demais entidades interessadas, visando a ampla divulgação da presente decisão e a consequente adequação dos atos administrativos à nova interpretação da norma.</w:t>
        <w:br/>
        <w:br/>
        <w:t>4. **Acompanhamento**: A Direção-Geral dos Assuntos Legais deverá acompanhar a implementação da presente decisão e elaborar um relatório sobre as implicações desta declaração de inconstitucionalidade no prazo de 90 dias.</w:t>
        <w:br/>
        <w:br/>
        <w:t xml:space="preserve">**ASSINATURA**  </w:t>
        <w:br/>
        <w:br/>
        <w:t xml:space="preserve">_________________________  </w:t>
        <w:br/>
        <w:t xml:space="preserve">Dr. António Silva  </w:t>
        <w:br/>
        <w:t xml:space="preserve">Diretor-Geral dos Assuntos Legais  </w:t>
        <w:br/>
        <w:t xml:space="preserve">Ministério da Justiça  </w:t>
        <w:br/>
        <w:br/>
        <w:t xml:space="preserve">--- </w:t>
        <w:br/>
        <w:br/>
        <w:t>**ANEXO**: Copia do Acórdão n.º 123/2023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