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#621</w:t>
      </w:r>
    </w:p>
    <w:p>
      <w:r>
        <w:t xml:space="preserve">**MINISTÉRIO DOS NEGÓCIOS ESTRANGEIROS**  </w:t>
        <w:br/>
        <w:t xml:space="preserve">**DIREÇÃO-GERAL DOS ASSUNTOS INTERNACIONAIS**  </w:t>
        <w:br/>
        <w:t xml:space="preserve">**DEPARTAMENTO DE TRATADOS E CONVENÇÕES**  </w:t>
        <w:br/>
        <w:br/>
        <w:t xml:space="preserve">**Data:** 15 de março de 2024  </w:t>
        <w:br/>
        <w:t xml:space="preserve">**Assunto:** Aprovação da Convenção sobre a Proteção do Património Cultural Subaquático  </w:t>
        <w:br/>
        <w:br/>
        <w:t>---</w:t>
        <w:br/>
        <w:br/>
        <w:t>**INFORMAÇÃO**</w:t>
        <w:br/>
        <w:br/>
        <w:t>No âmbito da política externa de Portugal e da sua adesão aos compromissos internacionais, foi submetido ao Ministério dos Negócios Estrangeiros o pedido de aprovação da Convenção sobre a Proteção do Património Cultural Subaquático, adotada na Conferência Geral da UNESCO em 2001. Este pedido foi formulado pelo Instituto de Arqueologia e Património, em conformidade com as diretrizes estabelecidas pela legislação nacional sobre a ratificação de convenções internacionais.</w:t>
        <w:br/>
        <w:br/>
        <w:t>Após análise detalhada, a Direção-Geral dos Assuntos Internacionais elaborou o seguinte parecer:</w:t>
        <w:br/>
        <w:br/>
        <w:t>1. **Necessidade de Vinculação**: A adesão a esta convenção é considerada essencial para a preservação do património cultural subaquático português e para o cumprimento das obrigações internacionais que visam a proteção do mesmo.</w:t>
        <w:br/>
        <w:br/>
        <w:t>2. **Parecer do MNE**: O Ministério dos Negócios Estrangeiros emitiu um parecer favorável à ratificação da convenção, considerando que a mesma está em consonância com os interesses nacionais e com a legislação vigente.</w:t>
        <w:br/>
        <w:br/>
        <w:t>3. **Aprovação Parlamentar**: O projeto de resolução para a aprovação da convenção foi submetido à Assembleia da República, tendo sido aprovado por unanimidade na sessão plenária de 10 de março de 2024.</w:t>
        <w:br/>
        <w:br/>
        <w:t>4. **Ratificação Presidencial**: O Presidente da República, após a aprovação parlamentar, ratificou a convenção no dia 12 de março de 2024, conforme despacho publicado no Diário da República.</w:t>
        <w:br/>
        <w:br/>
        <w:t>5. **Comunicação e Depósito**: Em conformidade com o estabelecido no artigo 20.º da referida convenção, o Ministério dos Negócios Estrangeiros procederá ao depósito do instrumento de ratificação junto da UNESCO, comunicando formalmente a adesão do Estado português à convenção e aos demais Estados contratantes.</w:t>
        <w:br/>
        <w:br/>
        <w:t>---</w:t>
        <w:br/>
        <w:br/>
        <w:t>**DESPACHO**</w:t>
        <w:br/>
        <w:br/>
        <w:t>Face ao exposto, determina-se:</w:t>
        <w:br/>
        <w:br/>
        <w:t>1. A publicação da ratificação da Convenção sobre a Proteção do Património Cultural Subaquático no Diário da República, conforme exigido pelo protocolo de adesão.</w:t>
        <w:br/>
        <w:t xml:space="preserve">   </w:t>
        <w:br/>
        <w:t>2. A comunicação da adesão a todos os Estados contratantes, através dos canais diplomáticos habituais.</w:t>
        <w:br/>
        <w:br/>
        <w:t>3. O envio de cópia do presente documento ao Instituto de Arqueologia e Património e demais entidades interessadas, para os devidos efeitos administrativos.</w:t>
        <w:br/>
        <w:br/>
        <w:t>4. A inclusão deste documento nos arquivos do Ministério dos Negócios Estrangeiros, para consulta futura e conformidade com os procedimentos de controle e gestão.</w:t>
        <w:br/>
        <w:br/>
        <w:t>Lisboa, 15 de março de 2024</w:t>
        <w:br/>
        <w:br/>
        <w:t xml:space="preserve">**[Assinatura]**  </w:t>
        <w:br/>
        <w:t xml:space="preserve">**[Nome do Responsável]**  </w:t>
        <w:br/>
        <w:t xml:space="preserve">**Diretor-Geral dos Assuntos Internacionais**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