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#639</w:t>
      </w:r>
    </w:p>
    <w:p>
      <w:r>
        <w:t xml:space="preserve">**DE:** Tribunal da Relação de Lisboa  </w:t>
        <w:br/>
        <w:t xml:space="preserve">**ASSUNTO:** Pedido de Orientação Jurisprudencial Uniformizada  </w:t>
        <w:br/>
        <w:t xml:space="preserve">**DATA:** 15 de Março de 2023  </w:t>
        <w:br/>
        <w:br/>
        <w:t>---</w:t>
        <w:br/>
        <w:br/>
        <w:t xml:space="preserve">**INFORMAÇÃO:**  </w:t>
        <w:br/>
        <w:br/>
        <w:t>No âmbito do processo nº 12345/2022-T1, que versa sobre a questão da aplicação do regime jurídico de responsabilidade civil extracontratual, foram identificadas divergências significativas nas decisões proferidas por diversas instâncias judiciais. Em particular, observou-se que, em casos semelhantes, os tribunais de primeira instância adotaram posicionamentos contraditórios, o que suscita a necessidade de uma orientação uniforme para garantir a segurança jurídica e a previsibilidade das decisões.</w:t>
        <w:br/>
        <w:br/>
        <w:t>Atendendo ao disposto no artigo 5º da Lei n.º 54/2014, que estabelece o regime de uniformização de jurisprudência, foi admitido o pedido de uniformização apresentado pelo Exmo. Sr. Desembargador João Silva, que visa esclarecer os critérios a serem adotados no que tange à responsabilidade civil em acidentes de viação, especificamente no que se refere à culpa concorrente das partes envolvidas.</w:t>
        <w:br/>
        <w:br/>
        <w:t>As alegações apresentadas pelas partes foram devidamente analisadas, tendo sido agendada uma conferência para discussão do pedido, a qual ocorreu no dia 10 de Março de 2023. Durante a conferência, foram ouvidas as partes e os intervenientes, bem como se procedeu à apreciação das jurisprudências já existentes sobre a matéria.</w:t>
        <w:br/>
        <w:br/>
        <w:t xml:space="preserve">**JULGAMENTO:**  </w:t>
        <w:br/>
        <w:br/>
        <w:t>Após a análise das alegações e da jurisprudência pertinente, o Tribunal deliberou por unanimidade que a questão da responsabilidade civil extracontratual deve ser entendida à luz dos princípios da proporcionalidade e da equidade, considerando as circunstâncias específicas de cada caso. Assim, decidiu-se pela necessidade de uma interpretação que permita a imputação de responsabilidade de forma proporcional à culpa de cada uma das partes envolvidas no acidente.</w:t>
        <w:br/>
        <w:br/>
        <w:t xml:space="preserve">**PROFERIÇÃO DO ACÓRDÃO:**  </w:t>
        <w:br/>
        <w:br/>
        <w:t>Em conformidade com o deliberado, o acórdão será publicado na próxima edição do Diário da Justiça, com a devida comunicação às partes envolvidas e à sociedade jurídica, a fim de que todos os interessados possam ter acesso à orientação estabelecida.</w:t>
        <w:br/>
        <w:br/>
        <w:t xml:space="preserve">**DESPACHO:**  </w:t>
        <w:br/>
        <w:br/>
        <w:t>Determina-se a publicação do presente acórdão de uniformização de jurisprudência, bem como a sua divulgação nos canais oficiais do Tribunal da Relação de Lisboa, para conhecimento público e orientação das instâncias judiciais inferiores.</w:t>
        <w:br/>
        <w:br/>
        <w:t xml:space="preserve">Lisboa, 15 de Março de 2023  </w:t>
        <w:br/>
        <w:br/>
        <w:t xml:space="preserve">Assinado:  </w:t>
        <w:br/>
        <w:t xml:space="preserve">Maria Gomes  </w:t>
        <w:br/>
        <w:t xml:space="preserve">Presidente do Tribunal da Relação de Lisboa  </w:t>
        <w:br/>
        <w:t>N.º 1234/2023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