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#646</w:t>
      </w:r>
    </w:p>
    <w:p>
      <w:r>
        <w:t xml:space="preserve">**GOVERNO DA REPÚBLICA**  </w:t>
        <w:br/>
        <w:t xml:space="preserve">**MINISTÉRIO DA CIÊNCIA, TECNOLOGIA E ENSINO SUPERIOR**  </w:t>
        <w:br/>
        <w:t xml:space="preserve">**DIREÇÃO-GERAL DE NORMATIVA E REGULAÇÃO**  </w:t>
        <w:br/>
        <w:br/>
        <w:t>---</w:t>
        <w:br/>
        <w:br/>
        <w:t xml:space="preserve">**DE**: Direção-Geral de Normativa e Regulação  </w:t>
        <w:br/>
        <w:t xml:space="preserve">**ASSUNTO**: Elaboração da Norma Técnica para a Certificação de Equipamentos de Medição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Considerando a crescente necessidade de padronização dos equipamentos de medição utilizados nos setores industrial e comercial, bem como a relevância da precisão e fiabilidade dos mesmos para a segurança e proteção do consumidor, a Direção-Geral de Normativa e Regulação decidiu iniciar o processo de elaboração de uma norma técnica que estabeleça requisitos mínimos para a certificação desses equipamentos.</w:t>
        <w:br/>
        <w:br/>
        <w:t xml:space="preserve">**I. JUSTIFICAÇÃO**  </w:t>
        <w:br/>
        <w:t>A elaboração desta norma técnica surge da necessidade de garantir a uniformidade e a qualidade dos equipamentos de medição, de modo a fomentar a confiança dos consumidores e dos operadores do mercado. A norma proposta visa ainda alinhar-se com as diretrizes europeias e internacionais, promovendo a interoperabilidade e a livre circulação de produtos no espaço europeu.</w:t>
        <w:br/>
        <w:br/>
        <w:t xml:space="preserve">**II. ETAPAS DO PROCESSO**  </w:t>
        <w:br/>
        <w:t>1. **Identificação da Necessidade**: Realização de reuniões com stakeholders do setor, incluindo representantes da indústria, associações de consumidores e entidades reguladoras, para levantamento de requisitos e expectativas em relação à norma.</w:t>
        <w:br/>
        <w:t xml:space="preserve">  </w:t>
        <w:br/>
        <w:t>2. **Elaboração do Documento Normativo**: Redação preliminar da norma técnica, que incluirá definições, requisitos técnicos, métodos de ensaio e critérios de avaliação. Esta fase contará com a colaboração de especialistas da área de metrologia e normalização.</w:t>
        <w:br/>
        <w:br/>
        <w:t>3. **Consulta Pública**: Após a elaboração do documento, será realizada uma consulta pública, permitindo a participação de todos os interessados na análise e discussão do conteúdo da norma. A consulta será divulgada através dos meios habituais da Direção-Geral.</w:t>
        <w:br/>
        <w:br/>
        <w:t>4. **Análise dos Contributos**: Compilação e análise dos contributos recebidos durante a consulta pública, com a elaboração de um relatório que sintetize as principais sugestões e observações.</w:t>
        <w:br/>
        <w:br/>
        <w:t>5. **Redação Final e Publicação**: Após a consideração dos contributos, o documento será revisto e a redação final será aprovada pela Direção-Geral, seguindo posteriormente para o processo de publicação em Diário da República.</w:t>
        <w:br/>
        <w:br/>
        <w:t xml:space="preserve">**III. PARECERES TÉCNICOS**  </w:t>
        <w:br/>
        <w:t>Durante todo o processo, serão solicitados pareceres técnicos especializados de entidades acreditadas e de comissões técnicas pertinentes, assegurando que a norma técnica esteja em conformidade com as melhores práticas e com a legislação vigente.</w:t>
        <w:br/>
        <w:br/>
        <w:t xml:space="preserve">**IV. PRAZOS**  </w:t>
        <w:br/>
        <w:t xml:space="preserve">- Início do processo: 15 de outubro de 2023  </w:t>
        <w:br/>
        <w:t xml:space="preserve">- Consulta pública: 1 de dezembro de 2023 a 31 de janeiro de 2024  </w:t>
        <w:br/>
        <w:t xml:space="preserve">- Publicação da norma: Prevista para 30 de abril de 2024  </w:t>
        <w:br/>
        <w:br/>
        <w:t>---</w:t>
        <w:br/>
        <w:br/>
        <w:t xml:space="preserve">**DESPACHO**  </w:t>
        <w:br/>
        <w:br/>
        <w:t>Autorizo o início da elaboração da norma técnica para a certificação de equipamentos de medição, conforme as etapas e prazos estabelecidos. Determino que sejam envidados todos os esforços para garantir a participação ativa dos stakeholders ao longo do processo, assegurando a transparência e a qualidade do documento final.</w:t>
        <w:br/>
        <w:br/>
        <w:t xml:space="preserve">Lisboa, 15 de outubro de 2023  </w:t>
        <w:br/>
        <w:br/>
        <w:t xml:space="preserve">**[Assinatura]**  </w:t>
        <w:br/>
        <w:t xml:space="preserve">**[Nome do Responsável]**  </w:t>
        <w:br/>
        <w:t xml:space="preserve">**Diretor-Geral**  </w:t>
        <w:br/>
        <w:t>**Direção-Geral de Normativa e Regulação**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