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#652</w:t>
      </w:r>
    </w:p>
    <w:p>
      <w:r>
        <w:t xml:space="preserve">**GOVERNO DA REPÚBLICA PORTUGUESA**  </w:t>
        <w:br/>
        <w:t xml:space="preserve">**MINISTÉRIO DOS NEGÓCIOS ESTRANGEIROS**  </w:t>
        <w:br/>
        <w:t xml:space="preserve">**DIRECÇÃO-GERAL DOS ASSUNTOS POLÍTICOS**  </w:t>
        <w:br/>
        <w:br/>
        <w:t xml:space="preserve">**DE:** Direcção-Geral dos Assuntos Políticos  </w:t>
        <w:br/>
        <w:t xml:space="preserve">**ASSUNTO:** Aprovação e Comunicação da Convenção Internacional sobre a Proteção dos Direitos de Todos os Trabalhadores Migrantes e Membros das Suas Famílias  </w:t>
        <w:br/>
        <w:t xml:space="preserve">**DATA:** 15 de Outubro de 2023  </w:t>
        <w:br/>
        <w:br/>
        <w:t>---</w:t>
        <w:br/>
        <w:br/>
        <w:t>**INFORMAÇÃO**</w:t>
        <w:br/>
        <w:br/>
        <w:t>No seguimento da análise da Convenção Internacional sobre a Proteção dos Direitos de Todos os Trabalhadores Migrantes e Membros das Suas Famílias, a Direcção-Geral dos Assuntos Políticos apresenta o seguinte parecer:</w:t>
        <w:br/>
        <w:br/>
        <w:t xml:space="preserve">1. **Contexto**  </w:t>
        <w:br/>
        <w:t>A referida convenção foi adotada na Assembleia Geral das Nações Unidas em 18 de dezembro de 1990 e visa garantir a proteção dos direitos dos trabalhadores migrantes e das suas famílias, estabelecendo normas mínimas a serem respeitadas pelos Estados contratantes.</w:t>
        <w:br/>
        <w:br/>
        <w:t xml:space="preserve">2. **Vinculação Nacional**  </w:t>
        <w:br/>
        <w:t>A presente convenção reveste-se de especial importância, tendo em conta o compromisso de Portugal em promover os direitos humanos e a dignidade dos trabalhadores migrantes. A vinculação a este instrumento internacional é vista como um passo significativo para a consolidação da política externa de direitos humanos do nosso país.</w:t>
        <w:br/>
        <w:br/>
        <w:t xml:space="preserve">3. **Parecer do Ministério dos Negócios Estrangeiros**  </w:t>
        <w:br/>
        <w:t>O Ministério dos Negócios Estrangeiros, após análise detalhada do texto da convenção e das implicações da sua ratificação, emitiu um parecer favorável à sua aprovação, considerando que a adesão a este tratado não apresenta conflitos com a legislação nacional em vigor.</w:t>
        <w:br/>
        <w:br/>
        <w:t xml:space="preserve">4. **Aprovação Parlamentar**  </w:t>
        <w:br/>
        <w:t>Propõe-se que o presente parecer seja submetido à consideração da Assembleia da República, para aprovação através de resolução, conforme estipulado na Lei n.º 43/2006, de 25 de agosto, que regula a aprovação de tratados internacionais.</w:t>
        <w:br/>
        <w:br/>
        <w:t xml:space="preserve">5. **Ratificação e Publicação**  </w:t>
        <w:br/>
        <w:t>Após a aprovação parlamentar, a ratificação será realizada pelo Senhor Presidente da República e, subsequentemente, o instrumento de ratificação será depositado junto das Nações Unidas, conforme o estabelecido no artigo 12.º da convenção. A publicação da convenção será efetuada em Diário da República, tornando-se assim parte integrante do ordenamento jurídico nacional.</w:t>
        <w:br/>
        <w:br/>
        <w:t>---</w:t>
        <w:br/>
        <w:br/>
        <w:t>**DESPACHO**</w:t>
        <w:br/>
        <w:br/>
        <w:t>Tendo em consideração os elementos apresentados, determina-se que:</w:t>
        <w:br/>
        <w:br/>
        <w:t>1. O parecer favorável à aprovação da Convenção Internacional sobre a Proteção dos Direitos de Todos os Trabalhadores Migrantes e Membros das Suas Famílias seja submetido à Assembleia da República para aprovação.</w:t>
        <w:br/>
        <w:t>2. Após a aprovação, proceder-se-á à ratificação do documento pelo Senhor Presidente da República e à sua comunicação ao Secretário-Geral das Nações Unidas.</w:t>
        <w:br/>
        <w:t>3. A Direcção-Geral dos Assuntos Políticos deverá assegurar a publicação da convenção em Diário da República, conforme os trâmites legais.</w:t>
        <w:br/>
        <w:br/>
        <w:t xml:space="preserve">Lisboa, 15 de Outubro de 2023  </w:t>
        <w:br/>
        <w:br/>
        <w:t xml:space="preserve">**Assinatura:**  </w:t>
        <w:br/>
        <w:t xml:space="preserve">[Nome do Responsável]  </w:t>
        <w:br/>
        <w:t xml:space="preserve">Director-Geral dos Assuntos Políticos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