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#653</w:t>
      </w:r>
    </w:p>
    <w:p>
      <w:r>
        <w:t xml:space="preserve">**GOVERNO DA REPÚBLICA**  </w:t>
        <w:br/>
        <w:t xml:space="preserve">**MINISTÉRIO DA JUSTIÇA**  </w:t>
        <w:br/>
        <w:t xml:space="preserve">**DIREÇÃO-GERAL DOS SERVIÇOS JURÍDICOS**  </w:t>
        <w:br/>
        <w:br/>
        <w:t xml:space="preserve">**DE:** Direção-Geral dos Serviços Jurídicos  </w:t>
        <w:br/>
        <w:t xml:space="preserve">**ASSUNTO:** Instrução Administrativa sobre a Aplicação da Lei n.º 25/2023, de 15 de março  </w:t>
        <w:br/>
        <w:t xml:space="preserve">**DATA:** 10 de outubro de 2023  </w:t>
        <w:br/>
        <w:br/>
        <w:t>---</w:t>
        <w:br/>
        <w:br/>
        <w:t xml:space="preserve">**INFORMAÇÃO**  </w:t>
        <w:br/>
        <w:br/>
        <w:t>No âmbito da implementação da Lei n.º 25/2023, que estabelece o regime jurídico da proteção de dados pessoais, e considerando a necessidade de assegurar a correta aplicação das disposições normativas por parte dos órgãos e agentes públicos, esta Direção-Geral emite a presente instrução administrativa.</w:t>
        <w:br/>
        <w:br/>
        <w:t xml:space="preserve">**1. OBJECTIVO**  </w:t>
        <w:br/>
        <w:t>O objetivo desta instrução é fornecer orientações claras e concisas sobre a aplicação das normas estabelecidas pela referida Lei, visando uniformizar procedimentos e garantir a conformidade legal nas ações dos serviços públicos.</w:t>
        <w:br/>
        <w:br/>
        <w:t xml:space="preserve">**2. CONTEXTO NORMATIVO**  </w:t>
        <w:br/>
        <w:t>A Lei n.º 25/2023 estabelece as diretrizes para a proteção de dados pessoais, impondo obrigações a entidades públicas e privadas que tratem esses dados. É imperativo que todos os intervenientes compreendam os seus deveres e direitos, bem como as implicações legais do tratamento de dados.</w:t>
        <w:br/>
        <w:br/>
        <w:t xml:space="preserve">**3. INSTRUÇÕES**  </w:t>
        <w:br/>
        <w:t>As entidades responsáveis pela aplicação da Lei devem observar as seguintes orientações:</w:t>
        <w:br/>
        <w:br/>
        <w:t xml:space="preserve">a) **Identificação de Dados Pessoais**  </w:t>
        <w:br/>
        <w:t xml:space="preserve">   - Consideram-se dados pessoais todas as informações que possam identificar um indivíduo, seja de forma direta ou indireta.</w:t>
        <w:br/>
        <w:t xml:space="preserve">   </w:t>
        <w:br/>
        <w:t xml:space="preserve">b) **Consentimento**  </w:t>
        <w:br/>
        <w:t xml:space="preserve">   - O tratamento de dados pessoais deve ser realizado com o consentimento explícito do titular dos dados, salvo nas exceções previstas na Lei.</w:t>
        <w:br/>
        <w:t xml:space="preserve">   </w:t>
        <w:br/>
        <w:t xml:space="preserve">c) **Direitos dos Titulares**  </w:t>
        <w:br/>
        <w:t xml:space="preserve">   - Os titulares dos dados possuem direitos, nomeadamente o direito de acesso, retificação, eliminação e portabilidade dos seus dados. As entidades devem assegurar que estes direitos sejam respeitados.</w:t>
        <w:br/>
        <w:br/>
        <w:t xml:space="preserve">d) **Segurança da Informação**  </w:t>
        <w:br/>
        <w:t xml:space="preserve">   - Devem ser implementadas medidas técnicas e organizativas adequadas para proteger os dados pessoais contra acessos não autorizados, destruição acidental ou ilegal e perda.</w:t>
        <w:br/>
        <w:br/>
        <w:t xml:space="preserve">**4. ESQUEMA SINTETIZADOR**  </w:t>
        <w:br/>
        <w:t>Para facilitar a compreensão e aplicação das normas, anexa-se um esquema que sintetiza os principais deveres das entidades em relação à proteção de dados pessoais. (Anexo I)</w:t>
        <w:br/>
        <w:br/>
        <w:t xml:space="preserve">**5. ORIENTAÇÕES PRÁTICAS**  </w:t>
        <w:br/>
        <w:t>As entidades devem promover a formação contínua dos seus colaboradores sobre as obrigações decorrentes da Lei n.º 25/2023, garantindo que todos os intervenientes estejam devidamente informados.</w:t>
        <w:br/>
        <w:br/>
        <w:t xml:space="preserve">**6. COMUNICAÇÃO**  </w:t>
        <w:br/>
        <w:t>Esta instrução deverá ser divulgada a todos os órgãos e agentes responsáveis pela aplicação da Lei, sendo a sua implementação monitorizada pela Direção-Geral dos Serviços Jurídicos.</w:t>
        <w:br/>
        <w:br/>
        <w:t>---</w:t>
        <w:br/>
        <w:br/>
        <w:t xml:space="preserve">**DESPACHO**  </w:t>
        <w:br/>
        <w:br/>
        <w:t>Determino que as instruções aqui contidas sejam cumpridas rigorosamente, sendo responsabilidade de cada entidade a sua aplicação prática e a comunicação interna necessária para assegurar a conformidade com a Lei n.º 25/2023.</w:t>
        <w:br/>
        <w:br/>
        <w:t xml:space="preserve">**O DIRETOR GERAL**,  </w:t>
        <w:br/>
        <w:t xml:space="preserve">[Assinatura]  </w:t>
        <w:br/>
        <w:t xml:space="preserve">[Nome do Diretor Geral]  </w:t>
        <w:br/>
        <w:t xml:space="preserve">Direção-Geral dos Serviços Jurídicos  </w:t>
        <w:br/>
        <w:t xml:space="preserve">Ministério da Justiça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