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#655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DA JUSTIÇA**  </w:t>
        <w:br/>
        <w:br/>
        <w:t xml:space="preserve">**DE:** Direção-Geral da Administração da Justiça  </w:t>
        <w:br/>
        <w:t xml:space="preserve">**ASSUNTO:** Comunicação de Decisão do Tribunal Constitucional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 xml:space="preserve">Na sequência do Acórdão proferido pelo Tribunal Constitucional, no processo n.º 123/2023, datado de 10 de Outubro de 2023, e que declara a inconstitucionalidade da norma regulamentar constante do Decreto-Lei n.º 45/2021, de 12 de Março, a Direção-Geral da Administração da Justiça procede à comunicação da referida decisão aos órgãos competentes, conforme determinado pelo artigo 282.º da Constituição da República Portuguesa.  </w:t>
        <w:br/>
        <w:br/>
        <w:t xml:space="preserve">O Tribunal Constitucional, na sua decisão, fundamentou que a norma em questão violava os princípios da igualdade e da legalidade, consagrados nos artigos 13.º e 2.º da Constituição, o que a torna nula e sem efeito, com força obrigatória geral.  </w:t>
        <w:br/>
        <w:br/>
        <w:t xml:space="preserve">**DESPACHO**  </w:t>
        <w:br/>
        <w:br/>
        <w:t xml:space="preserve">1. Notifique-se o presente despacho às seguintes entidades:  </w:t>
        <w:br/>
        <w:t xml:space="preserve">   a) Assembleia da República;  </w:t>
        <w:br/>
        <w:t xml:space="preserve">   b) Primeiro-Ministro;  </w:t>
        <w:br/>
        <w:t xml:space="preserve">   c) Ministério da Administração Interna;  </w:t>
        <w:br/>
        <w:t xml:space="preserve">   d) Ministério da Educação;  </w:t>
        <w:br/>
        <w:t xml:space="preserve">   e) Ministério da Saúde;  </w:t>
        <w:br/>
        <w:t xml:space="preserve">   f) Tribunal de Contas.  </w:t>
        <w:br/>
        <w:br/>
        <w:t xml:space="preserve">2. Determina-se a publicação da presente decisão no Diário da República, para conhecimento público e cumprimento das obrigações legais decorrentes da declaração de inconstitucionalidade.  </w:t>
        <w:br/>
        <w:br/>
        <w:t xml:space="preserve">3. Solicita-se a atualização das bases de dados e sistemas de informação das entidades notificadas, de modo a assegurar a conformidade com a decisão do Tribunal Constitucional.  </w:t>
        <w:br/>
        <w:br/>
        <w:t xml:space="preserve">4. Fica a presente comunicação arquivada nos registos da Direção-Geral da Administração da Justiça, para efeitos de consulta futura e verificação do cumprimento das decisões judiciais.  </w:t>
        <w:br/>
        <w:br/>
        <w:t xml:space="preserve">**ASSINA**  </w:t>
        <w:br/>
        <w:t xml:space="preserve">_______________________________  </w:t>
        <w:br/>
        <w:t xml:space="preserve">João Silva  </w:t>
        <w:br/>
        <w:t xml:space="preserve">Diretor-Geral da Administração da Justiça  </w:t>
        <w:br/>
        <w:br/>
        <w:t>---</w:t>
        <w:br/>
        <w:br/>
        <w:t xml:space="preserve">**ANEXO:**  </w:t>
        <w:br/>
        <w:t xml:space="preserve">Cópia do Acórdão n.º 123/2023 do Tribunal Constitucional.  </w:t>
        <w:br/>
        <w:br/>
        <w:t xml:space="preserve">---  </w:t>
        <w:br/>
        <w:br/>
        <w:t>**NOTA:** Este documento é de natureza administrativa e destina-se a fins informativos. A sua reprodução, total ou parcial, sem autorização prévia é estritamente proibida.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