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#65</w:t>
      </w:r>
    </w:p>
    <w:p>
      <w:r>
        <w:t xml:space="preserve">**GOVERNO DE PORTUGAL**  </w:t>
        <w:br/>
        <w:t xml:space="preserve">**MINISTÉRIO DOS NEGÓCIOS ESTRANGEIROS**  </w:t>
        <w:br/>
        <w:t>**DEPARTAMENTO DE DIREITOS INTERNACIONAIS**</w:t>
        <w:br/>
        <w:br/>
        <w:t>---</w:t>
        <w:br/>
        <w:br/>
        <w:t xml:space="preserve">**Nº 1234/2023**  </w:t>
        <w:br/>
        <w:t xml:space="preserve">**Lisboa, 15 de Outubro de 2023**  </w:t>
        <w:br/>
        <w:br/>
        <w:t>**ASSUNTO:** Aprovação e Comunicação da Convenção sobre a Proteção e Promoção da Diversidade das Expressões Culturais</w:t>
        <w:br/>
        <w:br/>
        <w:t>---</w:t>
        <w:br/>
        <w:br/>
        <w:t>**INFORMAÇÃO**</w:t>
        <w:br/>
        <w:br/>
        <w:t xml:space="preserve">1. **INTRODUÇÃO**  </w:t>
        <w:br/>
        <w:t xml:space="preserve">   No âmbito das relações internacionais, o Governo de Portugal manifesta a sua vontade de vinculação à Convenção sobre a Proteção e Promoção da Diversidade das Expressões Culturais, adotada pela Conferência Geral da UNESCO em 20 de outubro de 2005.</w:t>
        <w:br/>
        <w:br/>
        <w:t xml:space="preserve">2. **PARECER DO MINISTÉRIO DOS NEGÓCIOS ESTRANGEIROS**  </w:t>
        <w:br/>
        <w:t xml:space="preserve">   O Ministério dos Negócios Estrangeiros, através do seu Departamento de Direitos Internacionais, emitiu o parecer favorável à ratificação da mencionada convenção, considerando que a adesão a este instrumento internacional é de extrema relevância para a promoção da diversidade cultural e a preservação do património cultural português.</w:t>
        <w:br/>
        <w:br/>
        <w:t xml:space="preserve">3. **PROCEDIMENTOS DE RATIFICAÇÃO**  </w:t>
        <w:br/>
        <w:t xml:space="preserve">   Em conformidade com os procedimentos legais, a ratificação da referida convenção será submetida à aprovação da Assembleia da República, através de resolução. Após a aprovação parlamentar, o Presidente da República procederá à assinatura do instrumento de ratificação.</w:t>
        <w:br/>
        <w:br/>
        <w:t xml:space="preserve">4. **DEPÓSITO DO INSTRUMENTO DE RATIFICAÇÃO**  </w:t>
        <w:br/>
        <w:t xml:space="preserve">   Após a ratificação, será realizado o depósito do instrumento de ratificação junto da UNESCO, conforme estipulado no artigo 28 da convenção, e serão enviados os avisos de depósito para os Estados contratantes.</w:t>
        <w:br/>
        <w:br/>
        <w:t xml:space="preserve">5. **PUBLICAÇÃO**  </w:t>
        <w:br/>
        <w:t xml:space="preserve">   A convenção ratificada será publicada em Diário da República, conforme as disposições legais vigentes, garantindo assim a sua eficácia no ordenamento jurídico português.</w:t>
        <w:br/>
        <w:br/>
        <w:t>---</w:t>
        <w:br/>
        <w:br/>
        <w:t>**DESPACHO**</w:t>
        <w:br/>
        <w:br/>
        <w:t>Face ao exposto, e considerando a importância da proteção e promoção da diversidade das expressões culturais, determino que se proceda com a submissão da proposta de ratificação da convenção à Assembleia da República, de forma a garantir a vinculação de Portugal a este importante instrumento internacional.</w:t>
        <w:br/>
        <w:br/>
        <w:t xml:space="preserve">**Lisboa, 15 de Outubro de 2023**  </w:t>
        <w:br/>
        <w:br/>
        <w:t xml:space="preserve">**Assinatura:**  </w:t>
        <w:br/>
        <w:t xml:space="preserve">**[Nome do Ministro]**  </w:t>
        <w:br/>
        <w:t>**Ministro dos Negócios Estrangeiros**</w:t>
        <w:br/>
        <w:br/>
        <w:t>---</w:t>
        <w:br/>
        <w:br/>
        <w:t xml:space="preserve">**Cópia para:**  </w:t>
        <w:br/>
        <w:t xml:space="preserve">- Assembleia da República  </w:t>
        <w:br/>
        <w:t xml:space="preserve">- Direção-Geral de Assuntos Consulares e Comunitários  </w:t>
        <w:br/>
        <w:t xml:space="preserve">- Arquivo Nacional  </w:t>
        <w:br/>
        <w:br/>
        <w:t xml:space="preserve">---  </w:t>
        <w:br/>
        <w:br/>
        <w:t>**NOTA:** Este documento é confidencial e destina-se exclusivamente ao uso interno do Ministério dos Negócios Estrangeiros. A divulgação não autorizada deste conteúdo é estritamente proibida.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