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#678</w:t>
      </w:r>
    </w:p>
    <w:p>
      <w:r>
        <w:t xml:space="preserve">**MINISTÉRIO DA CIÊNCIA, TECNOLOGIA E ENSINO SUPERIOR**  </w:t>
        <w:br/>
        <w:t xml:space="preserve">**DIREÇÃO-GERAL DE NORMATIVA E QUALIDADE**  </w:t>
        <w:br/>
        <w:t>**DEPARTAMENTO DE NORMALIZAÇÃO E REGULAÇÃO**</w:t>
        <w:br/>
        <w:br/>
        <w:t>---</w:t>
        <w:br/>
        <w:br/>
        <w:t xml:space="preserve">**N.º: 2023/NT-001**  </w:t>
        <w:br/>
        <w:t xml:space="preserve">**ASSUNTO: Elaboração de Norma Técnica para a Avaliação de Desempenho em Instituições de Ensino Superior**  </w:t>
        <w:br/>
        <w:t xml:space="preserve">**DATA: 15 de outubro de 2023**  </w:t>
        <w:br/>
        <w:br/>
        <w:t>---</w:t>
        <w:br/>
        <w:br/>
        <w:t xml:space="preserve">**INFORMAÇÃO**  </w:t>
        <w:br/>
        <w:br/>
        <w:t>Nos termos da legislação aplicável e no exercício das atribuições que nos são conferidas, vimos por este meio informar sobre a necessidade de elaboração de uma norma técnica que defina os critérios e procedimentos a serem adotados para a avaliação de desempenho das instituições de ensino superior. Esta norma visa uniformizar os processos de avaliação, garantir a qualidade do ensino e promover a transparência na gestão das instituições.</w:t>
        <w:br/>
        <w:br/>
        <w:t xml:space="preserve">**1. IDENTIFICAÇÃO DA NECESSIDADE**  </w:t>
        <w:br/>
        <w:t>A crescente diversidade de metodologias de avaliação tem gerado disparidades nos resultados e na interpretação dos mesmos, comprometendo a qualidade do ensino superior e a confiança dos cidadãos nas instituições. Assim, torna-se imprescindível a formalização de uma norma que defina os parâmetros a serem seguidos em todo o território nacional.</w:t>
        <w:br/>
        <w:br/>
        <w:t xml:space="preserve">**2. ELABORAÇÃO DO DOCUMENTO NORMATIVO**  </w:t>
        <w:br/>
        <w:t>A elaboração da norma técnica será realizada em várias etapas:</w:t>
        <w:br/>
        <w:br/>
        <w:t xml:space="preserve">- **2.1. Consulta a Especialistas:**  </w:t>
        <w:br/>
        <w:t>Serão convocados especialistas da área da educação e da avaliação institucional para a discussão inicial dos princípios e critérios que devem ser incluídos na norma.</w:t>
        <w:br/>
        <w:br/>
        <w:t xml:space="preserve">- **2.2. Redação do Documento:**  </w:t>
        <w:br/>
        <w:t>Com base nas contribuições recebidas, será redigido um projeto de norma técnica, que será posteriormente submetido a consulta pública.</w:t>
        <w:br/>
        <w:br/>
        <w:t xml:space="preserve">- **2.3. Análise dos Contributos:**  </w:t>
        <w:br/>
        <w:t>Os comentários e sugestões obtidos durante a consulta pública serão analisados e integrados no documento final sempre que pertinentes.</w:t>
        <w:br/>
        <w:br/>
        <w:t xml:space="preserve">**3. TRADUÇÃO TÉCNICA E ADEQUAÇÃO**  </w:t>
        <w:br/>
        <w:t>Se necessário, será realizada uma tradução técnica do documento para garantir a sua acessibilidade a todos os interessados, incluindo instituições que operam em contextos multilíngues.</w:t>
        <w:br/>
        <w:br/>
        <w:t xml:space="preserve">**4. PUBLICAÇÃO E PUBLICITAÇÃO**  </w:t>
        <w:br/>
        <w:t>Após a finalização do texto, este será enviado para publicação no Diário da República e divulgado em plataformas digitais do Ministério, assegurando a ampla disseminação das informações.</w:t>
        <w:br/>
        <w:br/>
        <w:t xml:space="preserve">**DESPACHO**  </w:t>
        <w:br/>
        <w:t>Considerando a relevância da norma técnica a ser elaborada, determino a criação de uma comissão técnica, composta por representantes do Ministério da Ciência, Tecnologia e Ensino Superior, e de instituições de ensino superior, para supervisionar o processo de elaboração e consulta pública da norma.</w:t>
        <w:br/>
        <w:br/>
        <w:t>Encaminhe-se este despacho aos serviços competentes para a criação da comissão técnica e para a implementação das etapas descritas.</w:t>
        <w:br/>
        <w:br/>
        <w:t xml:space="preserve">---  </w:t>
        <w:br/>
        <w:t xml:space="preserve">**A DIRETORA-GERAL:**  </w:t>
        <w:br/>
        <w:br/>
        <w:t xml:space="preserve">_____________________  </w:t>
        <w:br/>
        <w:t xml:space="preserve">**Dr.ª Ana Rita Silva**  </w:t>
        <w:br/>
        <w:t xml:space="preserve">**Diretora-Geral**  </w:t>
        <w:br/>
        <w:t xml:space="preserve">**Ministério da Ciência, Tecnologia e Ensino Superior**  </w:t>
        <w:br/>
        <w:br/>
        <w:t xml:space="preserve">---  </w:t>
        <w:br/>
        <w:t xml:space="preserve">**ANEXOS:**  </w:t>
        <w:br/>
        <w:t xml:space="preserve">- Lista de Especialistas a Serem Consultados  </w:t>
        <w:br/>
        <w:t xml:space="preserve">- Cronograma de Atividades  </w:t>
        <w:br/>
        <w:t>- Modelo de Formulário para Consulta Pública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