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#685</w:t>
      </w:r>
    </w:p>
    <w:p>
      <w:r>
        <w:t xml:space="preserve">**GOVERNO DA REPÚBLICA**  </w:t>
        <w:br/>
        <w:t xml:space="preserve">**MINISTÉRIO DO TRABALHO E SEGURANÇA SOCIAL**  </w:t>
        <w:br/>
        <w:t xml:space="preserve">**DIRECÇÃO-GERAL DO EMPREGO E DAS RELAÇÕES DE TRABALHO**  </w:t>
        <w:br/>
        <w:br/>
        <w:t>---</w:t>
        <w:br/>
        <w:br/>
        <w:t xml:space="preserve">**DE:** Direcção-Geral do Emprego e das Relações de Trabalho  </w:t>
        <w:br/>
        <w:t xml:space="preserve">**ASSUNTO:** Orientação sobre a Aplicação da Norma Técnica N.º 23/2023  </w:t>
        <w:br/>
        <w:t xml:space="preserve">**DATA:** 15 de Outubro de 2023  </w:t>
        <w:br/>
        <w:br/>
        <w:t>---</w:t>
        <w:br/>
        <w:br/>
        <w:t xml:space="preserve">**INFORMAÇÃO:**  </w:t>
        <w:br/>
        <w:br/>
        <w:t xml:space="preserve">No âmbito da implementação da Norma Técnica N.º 23/2023, que estabelece diretrizes para a gestão de contratos de trabalho temporário, esta Direcção-Geral, em resposta a solicitações recebidas de diversos sectores, elaborou orientações específicas com o objetivo de clarificar a interpretação e aplicação dos seus conteúdos.  </w:t>
        <w:br/>
        <w:br/>
        <w:t xml:space="preserve">As orientações apresentadas neste documento visam proporcionar uma compreensão uniforme sobre os procedimentos a serem adotados pelas entidades empregadoras e trabalhadores, garantindo assim a conformidade com a norma vigente.  </w:t>
        <w:br/>
        <w:br/>
        <w:t xml:space="preserve">**1. CONTEXTO:**  </w:t>
        <w:br/>
        <w:t>A Norma Técnica N.º 23/2023 foi publicada no Diário da República no dia 1 de Outubro de 2023, tendo como principal objetivo regular as condições de trabalho e os direitos dos trabalhadores temporários. Dado o impacto desta norma nas relações laborais, é imperativo que todos os intervenientes compreendam as suas disposições.</w:t>
        <w:br/>
        <w:br/>
        <w:t xml:space="preserve">**2. ORIENTAÇÕES:**  </w:t>
        <w:br/>
        <w:t xml:space="preserve">As principais orientações para a aplicação da norma são as seguintes:  </w:t>
        <w:br/>
        <w:br/>
        <w:t xml:space="preserve">**2.1. Definição de Contrato de Trabalho Temporário:**  </w:t>
        <w:br/>
        <w:t>Deve ser claramente definido o que caracteriza um contrato de trabalho temporário, incluindo a duração máxima, as condições de renovação e as situações em que este pode ser celebrado.</w:t>
        <w:br/>
        <w:br/>
        <w:t xml:space="preserve">**2.2. Direitos dos Trabalhadores Temporários:**  </w:t>
        <w:br/>
        <w:t>Os trabalhadores temporários têm direito a condições de trabalho equivalentes aos trabalhadores permanentes, nomeadamente em termos de remuneração, horários e acesso a benefícios sociais.</w:t>
        <w:br/>
        <w:br/>
        <w:t xml:space="preserve">**2.3. Obrigações das Entidades Empregadoras:**  </w:t>
        <w:br/>
        <w:t>As entidades empregadoras devem assegurar que todos os contratos de trabalho temporário estão devidamente formalizados e que os trabalhadores recebem todas as informações pertinentes sobre os seus direitos e deveres.</w:t>
        <w:br/>
        <w:br/>
        <w:t xml:space="preserve">**3. FUNDAMENTAÇÃO:**  </w:t>
        <w:br/>
        <w:t>A elaboração destas orientações baseou-se na análise das disposições contidas na norma e no levantamento de questões frequentemente colocadas pelos sectores envolvidos. Para garantir a precisão e relevância das orientações, foram consultados especialistas em direito laboral e representantes de associações de empregadores e trabalhadores.</w:t>
        <w:br/>
        <w:br/>
        <w:t xml:space="preserve">**4. CONCLUSÃO:**  </w:t>
        <w:br/>
        <w:t>Recomenda-se que as orientações aqui apresentadas sejam amplamente divulgadas junto das entidades empregadoras e dos trabalhadores, de forma a garantir uma correta aplicação da Norma Técnica N.º 23/2023. Esta Direcção-Geral permanece à disposição para prestar esclarecimentos adicionais e receber sugestões que visem aprimorar a aplicação da norma.</w:t>
        <w:br/>
        <w:br/>
        <w:t>---</w:t>
        <w:br/>
        <w:br/>
        <w:t xml:space="preserve">**DESPACHO:**  </w:t>
        <w:br/>
        <w:br/>
        <w:t>Este documento deverá ser distribuído a todas as direcções regionais e serviços desconcentrados, bem como publicado no portal do Ministério do Trabalho e Segurança Social, a fim de assegurar o acesso à informação por todos os interessados.</w:t>
        <w:br/>
        <w:br/>
        <w:t xml:space="preserve">**Assinatura:**  </w:t>
        <w:br/>
        <w:t xml:space="preserve">_____________________________  </w:t>
        <w:br/>
        <w:t xml:space="preserve">Dr. João Silva  </w:t>
        <w:br/>
        <w:t xml:space="preserve">Director-Geral  </w:t>
        <w:br/>
        <w:t xml:space="preserve">Ministério do Trabalho e Segurança Social  </w:t>
        <w:br/>
        <w:br/>
        <w:t>---</w:t>
        <w:br/>
        <w:br/>
        <w:t xml:space="preserve">**Distribuição:**  </w:t>
        <w:br/>
        <w:t xml:space="preserve">- Direcções Regionais do Trabalho  </w:t>
        <w:br/>
        <w:t xml:space="preserve">- Associações de Empregadores  </w:t>
        <w:br/>
        <w:t xml:space="preserve">- Sindicatos  </w:t>
        <w:br/>
        <w:t xml:space="preserve">- Portal do Ministério do Trabalho e Segurança Social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