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#695</w:t>
      </w:r>
    </w:p>
    <w:p>
      <w:r>
        <w:t>**[Cabeçalho da Entidade Pública]**</w:t>
        <w:br/>
        <w:br/>
        <w:t xml:space="preserve">**[Nome da Entidade]**  </w:t>
        <w:br/>
        <w:t xml:space="preserve">**[Endereço]**  </w:t>
        <w:br/>
        <w:t xml:space="preserve">**[Código Postal]**  </w:t>
        <w:br/>
        <w:t xml:space="preserve">**[Telefone]**  </w:t>
        <w:br/>
        <w:t xml:space="preserve">**[Email]**  </w:t>
        <w:br/>
        <w:t>**[Website]**</w:t>
        <w:br/>
        <w:br/>
        <w:t>---</w:t>
        <w:br/>
        <w:br/>
        <w:t xml:space="preserve">**DATA:** 15 de Outubro de 2023  </w:t>
        <w:br/>
        <w:t xml:space="preserve">**N.º DO PROCESSO:** 2023/04567  </w:t>
        <w:br/>
        <w:t xml:space="preserve">**ASSUNTO:** Pedido de Orientação Jurisprudencial Uniformizada  </w:t>
        <w:br/>
        <w:br/>
        <w:t>---</w:t>
        <w:br/>
        <w:br/>
        <w:t>**INFORMAÇÃO**</w:t>
        <w:br/>
        <w:br/>
        <w:t>Nos termos do artigo 12.º da Lei n.º 45/2004, de 19 de agosto, e na sequência do pedido de orientação jurisprudencial uniformizada, apresentado pelo Exmo. Senhor Doutor [Nome do Solicitante], Advogado, com o nº de Cédula Profissional [Número], no dia 5 de setembro de 2023, referente à interpretação do artigo 15.º do Código Civil, e tendo em conta a divergência de decisões proferidas em processos judiciais relacionados, foi instaurado o presente procedimento para análise e emissão de acórdão de uniformização.</w:t>
        <w:br/>
        <w:br/>
        <w:t>O pedido em questão fundamenta-se nas sentenças proferidas pelos Tribunais de [Tribunal A] e [Tribunal B], as quais apresentaram soluções opostas quanto à aplicação da norma em causa. O Exmo. Senhor Doutor [Nome do Solicitante] alegou que a divergência gerava insegurança jurídica e pedia a uniformização da interpretação em causa.</w:t>
        <w:br/>
        <w:br/>
        <w:t>**DESPACHO**</w:t>
        <w:br/>
        <w:br/>
        <w:t>Após a análise das alegações apresentadas e considerando a relevância da questão para a segurança jurídica e a aplicação uniforme da lei, deliberou-se convocar a Conferência da Secção de [Nome da Secção] do [Nome do Tribunal] para a apreciação da admissibilidade do pedido. A referida Conferência decorreu no dia 10 de outubro de 2023 e, por maioria, decidiu-se admitir o pedido de uniformização.</w:t>
        <w:br/>
        <w:br/>
        <w:t>**JULGAMENTO**</w:t>
        <w:br/>
        <w:br/>
        <w:t>Na sequência da conferência, foram ouvidas as partes interessadas, tendo sido apresentadas as seguintes alegações:</w:t>
        <w:br/>
        <w:br/>
        <w:t>1. **Alegação da Parte A:** [Resumo das alegações da Parte A].</w:t>
        <w:br/>
        <w:t>2. **Alegação da Parte B:** [Resumo das alegações da Parte B].</w:t>
        <w:br/>
        <w:br/>
        <w:t>Após a análise das alegações e a discussão em plenário, a Secção decidiu, por unanimidade, proferir o seguinte acórdão:</w:t>
        <w:br/>
        <w:br/>
        <w:t>**ACÓRDÃO**</w:t>
        <w:br/>
        <w:br/>
        <w:t>Em face do exposto, a Secção de [Nome da Secção] do [Nome do Tribunal] determina que a interpretação do artigo 15.º do Código Civil deverá ser realizada no sentido de [indicar a interpretação adotada], o que deverá ser considerado como orientação jurisprudencial a ser seguida pelos tribunais inferiores.</w:t>
        <w:br/>
        <w:br/>
        <w:t>Este acórdão será publicado na plataforma eletrónica de jurisprudência do [Nome do Tribunal], conforme os procedimentos habituais, e entrará em vigor a partir da data de publicação.</w:t>
        <w:br/>
        <w:br/>
        <w:t>**ENCERRAMENTO**</w:t>
        <w:br/>
        <w:br/>
        <w:t>Deste modo, notifica-se o Exmo. Senhor Doutor [Nome do Solicitante] e, por intermédio deste, os tribunais e demais interessados da presente decisão, para os devidos efeitos legais.</w:t>
        <w:br/>
        <w:br/>
        <w:t xml:space="preserve">**[Nome do Responsável]**  </w:t>
        <w:br/>
        <w:t xml:space="preserve">**[Cargo do Responsável]**  </w:t>
        <w:br/>
        <w:t>**[Nome do Tribunal]**</w:t>
        <w:br/>
        <w:br/>
        <w:t>---</w:t>
        <w:br/>
        <w:br/>
        <w:t xml:space="preserve">**[Assinatura]**  </w:t>
        <w:br/>
        <w:t xml:space="preserve">**[Carimbo da Entidade Pública]**  </w:t>
        <w:br/>
        <w:t xml:space="preserve">**[Data]**  </w:t>
        <w:br/>
        <w:br/>
        <w:t>---</w:t>
        <w:br/>
        <w:br/>
        <w:t>**[Notas]**: Este documento é emitido em conformidade com as disposições legais em vigor e destina-se a regular a interpretação da norma em questão, sem efeito vinculativo para outros casos, sendo a sua aplicação dependente das circunstâncias concretas de cada situação.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