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#698</w:t>
      </w:r>
    </w:p>
    <w:p>
      <w:r>
        <w:t xml:space="preserve">**GOVERNO MUNICIPAL DE EXEMPLO**  </w:t>
        <w:br/>
        <w:t xml:space="preserve">**DIREÇÃO GERAL DE ADMINISTRAÇÃO**  </w:t>
        <w:br/>
        <w:br/>
        <w:t xml:space="preserve">**DE:** Direção Geral de Administração  </w:t>
        <w:br/>
        <w:t xml:space="preserve">**A:** Todos os Funcionários da Câmara Municipal  </w:t>
        <w:br/>
        <w:t xml:space="preserve">**ASSUNTO:** Aprovação do Novo Regulamento Interno de Funcionamento  </w:t>
        <w:br/>
        <w:t xml:space="preserve">**DATA:** 10 de outubro de 2023  </w:t>
        <w:br/>
        <w:br/>
        <w:t>---</w:t>
        <w:br/>
        <w:br/>
        <w:t xml:space="preserve">**INFORMAÇÃO**  </w:t>
        <w:br/>
        <w:br/>
        <w:t>No âmbito da reorganização e eficiência dos serviços prestados por esta Câmara Municipal, foi elaborado um projeto de Regulamento Interno de Funcionamento, o qual visa estabelecer normas claras e objetivas para a atuação dos órgãos e serviços municipais. Este regulamento foi desenvolvido em conformidade com as diretrizes legais vigentes e após a realização de consultas internas e análises pertinentes.</w:t>
        <w:br/>
        <w:br/>
        <w:t>O projeto foi submetido à apreciação jurídica, que validou a sua conformidade com a legislação aplicável, e, posteriormente, foi discutido e aprovado em reunião da Direção Geral de Administração, realizada no dia 5 de outubro de 2023.</w:t>
        <w:br/>
        <w:br/>
        <w:t xml:space="preserve">**DESPACHO**  </w:t>
        <w:br/>
        <w:br/>
        <w:t>Considerando a necessidade de regulamentação do funcionamento interno da Câmara Municipal e a importância de uma comunicação eficiente das novas normas a todos os colaboradores, determina-se o seguinte:</w:t>
        <w:br/>
        <w:br/>
        <w:t>1. **Aprovação do Regulamento Interno de Funcionamento** – O Regulamento Interno de Funcionamento da Câmara Municipal de Exemplo, na sua versão final, é aprovado e entra em vigor a partir de 1 de novembro de 2023.</w:t>
        <w:br/>
        <w:t xml:space="preserve">  </w:t>
        <w:br/>
        <w:t>2. **Publicitação** – O referido regulamento deverá ser publicamente divulgado através dos meios oficiais da Câmara Municipal, incluindo a página institucional na internet e a publicação em jornal local, de modo a garantir o amplo conhecimento do mesmo por todos os interessados e cidadãos.</w:t>
        <w:br/>
        <w:br/>
        <w:t>3. **Comunicação Interna** – Todos os Chefes de Departamentos ficam incumbidos de comunicar a seus subordinados as disposições contidas no novo regulamento, promovendo uma reunião de esclarecimento se necessário, até ao dia 20 de outubro de 2023.</w:t>
        <w:br/>
        <w:br/>
        <w:t>4. **Revisão e Atualização** – Fica estabelecido que o Regulamento será revisado anualmente, podendo ser sugeridas alterações por qualquer colaborador, que deverão ser apresentadas à Direção Geral de Administração para apreciação.</w:t>
        <w:br/>
        <w:br/>
        <w:t>Agradeço a colaboração de todos na implementação deste regulamento que visa aprimorar a eficiência e a transparência no funcionamento dos nossos serviços.</w:t>
        <w:br/>
        <w:br/>
        <w:t xml:space="preserve">**Assinatura**  </w:t>
        <w:br/>
        <w:t xml:space="preserve">_______________________  </w:t>
        <w:br/>
        <w:t xml:space="preserve">DIRETOR GERAL DE ADMINISTRAÇÃO  </w:t>
        <w:br/>
        <w:t xml:space="preserve">Câmara Municipal de Exemplo  </w:t>
        <w:br/>
        <w:br/>
        <w:t xml:space="preserve">---  </w:t>
        <w:br/>
        <w:br/>
        <w:t>**ANEXO:** Regulamento Interno de Funcionamento (documento em anexo)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