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#703</w:t>
      </w:r>
    </w:p>
    <w:p>
      <w:r>
        <w:t xml:space="preserve">**DE:** Tribunal da Relação de Lisboa  </w:t>
        <w:br/>
        <w:t xml:space="preserve">**ASSUNTO:** Acórdão de Uniformização de Jurisprudência n.º 2023/UVJ-001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Nos termos da solicitação apresentada pelo Advogado Dr. João da Silva, em representação do requerente, e tendo em consideração a divergência de decisões proferidas em casos análogos, foi instaurado o presente processo de uniformização de jurisprudência, com o intuito de esclarecer a interpretação a ser dada ao artigo 456º do Código Civil, relativo à caducidade das obrigações.</w:t>
        <w:br/>
        <w:br/>
        <w:t xml:space="preserve">**I. CONTEXTO:**  </w:t>
        <w:br/>
        <w:t>O requerente alegou que a interpretação do referido artigo tem gerado decisões contraditórias nas instâncias inferiores, havendo casos em que a caducidade foi considerada aplicável a determinadas situações e outros em que se entendeu pela sua inaplicabilidade. Essa discrepância gera insegurança jurídica e prejudica a uniformidade da aplicação do direito.</w:t>
        <w:br/>
        <w:br/>
        <w:t xml:space="preserve">**II. ALEGÇÕES:**  </w:t>
        <w:br/>
        <w:t>1. O requerente sustentou que a caducidade das obrigações deve ser analisada à luz do princípio da proteção da confiança legítima.</w:t>
        <w:br/>
        <w:t>2. Apresentou decisões divergentes do Tribunal da Relação de Lisboa e do Tribunal da Relação do Porto, que abordam o mesmo tema, mas com conclusões opostas.</w:t>
        <w:br/>
        <w:br/>
        <w:t xml:space="preserve">**III. CONFERÊNCIA PARA ADMISSIBILIDADE DO PEDIDO:**  </w:t>
        <w:br/>
        <w:t>Realizou-se a conferência para apreciação da admissibilidade do pedido no dia 1 de Outubro de 2023. Após análise das alegações e documentação apresentada, decidiu-se pela admissibilidade da uniformização, considerando a relevância do tema e o interesse público subjacente.</w:t>
        <w:br/>
        <w:br/>
        <w:t xml:space="preserve">**IV. JULGAMENTO:**  </w:t>
        <w:br/>
        <w:t>O julgamento teve lugar em sessão plenária no dia 10 de Outubro de 2023, com a presença dos Senhores Juízes Desembargadores. Após deliberação, ficou decidido por maioria que, para efeitos de aplicação do artigo 456º do Código Civil, a caducidade das obrigações deve ser considerada como não aplicável nos casos em que a parte credora tenha, de forma clara, manifestado a intenção de renunciar ao direito à caducidade.</w:t>
        <w:br/>
        <w:br/>
        <w:t xml:space="preserve">**V. ACÓRDÃO:**  </w:t>
        <w:br/>
        <w:t xml:space="preserve">Por unanimidade, foi proferido o seguinte acórdão:  </w:t>
        <w:br/>
        <w:t>"Em face das divergências identificadas e da necessidade de uniformização da jurisprudência, decide-se que a caducidade das obrigações, prevista no artigo 456º do Código Civil, não se aplica nos casos em que a parte credora, através de atos inequívocos, tenha manifestado a intenção de continuar a exigir o cumprimento da obrigação."</w:t>
        <w:br/>
        <w:br/>
        <w:t xml:space="preserve">**VI. PUBLICAÇÃO:**  </w:t>
        <w:br/>
        <w:t>O presente acórdão será publicado no Diário da República e na página oficial do Tribunal da Relação de Lisboa, conforme estipulado nas normas de comunicação de decisões de uniformização de jurisprudência.</w:t>
        <w:br/>
        <w:br/>
        <w:t>---</w:t>
        <w:br/>
        <w:br/>
        <w:t xml:space="preserve">**DESPACHO:**  </w:t>
        <w:br/>
        <w:t>Determino que se notifique o requerente e as partes envolvidas para conhecimento da decisão e se proceda à publicação e à divulgação do presente acórdão conforme o estabelecido.</w:t>
        <w:br/>
        <w:br/>
        <w:t xml:space="preserve">**Lisboa, 15 de Outubro de 2023**  </w:t>
        <w:br/>
        <w:t xml:space="preserve">**O Juiz Desembargador**  </w:t>
        <w:br/>
        <w:t xml:space="preserve">**José Manuel Rodrigues**  </w:t>
        <w:br/>
        <w:t>**Tribunal da Relação de Lisboa**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