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#707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**DIREÇÃO-GERAL DO EMPREGO E DAS RELAÇÕES DE TRABALHO**  </w:t>
        <w:br/>
        <w:br/>
        <w:t xml:space="preserve">**DE:** Direção-Geral do Emprego e das Relações de Trabalho  </w:t>
        <w:br/>
        <w:t xml:space="preserve">**PARA:** Unidade de Planejamento e Normatização  </w:t>
        <w:br/>
        <w:t xml:space="preserve">**ASSUNTO:** Parecer sobre a interpretação da norma técnica relativa à regulamentação do teletrabalho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Em atendimento à solicitação formulada pela Unidade de Planejamento e Normatização, referente à interpretação da norma técnica publicada no Diário da República, n.º 123, de 3 de junho de 2023, sobre a regulamentação do teletrabalho, a Direção-Geral do Emprego e das Relações de Trabalho elaborou o seguinte parecer técnico.</w:t>
        <w:br/>
        <w:br/>
        <w:t>A norma em questão estabelece diretrizes para a implementação do teletrabalho nas entidades empregadoras, visando garantir direitos dos trabalhadores e a segurança jurídica das relações laborais. No entanto, surgiram dúvidas quanto à aplicação de alguns dos seus artigos, especialmente no que se refere à jornada de trabalho e à responsabilidade do empregador em fornecer os meios adequados para a execução das atividades remotamente.</w:t>
        <w:br/>
        <w:br/>
        <w:t xml:space="preserve">**1. Contextualização da Norma**  </w:t>
        <w:br/>
        <w:t>A norma técnica visa assegurar que as condições de trabalho em regime de teletrabalho sejam equivalentes às condições de trabalho presencial, respeitando os direitos à desconexão, à saúde e segurança no trabalho, e à privacidade do trabalhador.</w:t>
        <w:br/>
        <w:br/>
        <w:t xml:space="preserve">**2. Análise dos Pontos Controversos**  </w:t>
        <w:br/>
        <w:t>Após análise detalhada, destacam-se os seguintes pontos que requerem interpretação:</w:t>
        <w:br/>
        <w:br/>
        <w:t>- **Artigo 5.º:** Estipula que a jornada de trabalho deve ser a mesma do trabalho presencial, mas não define claramente se o trabalhador tem flexibilidade para gerir sua carga horária, especialmente em situações de sobrecarga de trabalho.</w:t>
        <w:br/>
        <w:t>- **Artigo 10.º:** Menciona a responsabilidade do empregador em fornecer equipamentos, mas não especifica se esta obrigação inclui despesas com internet e outras ferramentas digitais.</w:t>
        <w:br/>
        <w:br/>
        <w:t xml:space="preserve">**3. Orientações Propostas**  </w:t>
        <w:br/>
        <w:t>Considerando os pontos analisados, propomos as seguintes orientações para a correta aplicação da norma:</w:t>
        <w:br/>
        <w:br/>
        <w:t>- A jornada de trabalho em teletrabalho deve ser respeitada de acordo com a legislação laboral, mas recomenda-se que as entidades empregadoras avaliem a possibilidade de flexibilização, conforme acordos individuais ou coletivos, procurando sempre o equilíbrio entre a produtividade e o bem-estar do trabalhador.</w:t>
        <w:br/>
        <w:t>- Em relação à responsabilidade do empregador, sugerimos que este deve cobrir todas as despesas necessárias para o desempenho da função em teletrabalho, incluindo conexão à internet, equipamentos e software, salvo disposição em contrário estabelecida em acordo mútuo.</w:t>
        <w:br/>
        <w:br/>
        <w:t xml:space="preserve">**DESPACHO**  </w:t>
        <w:br/>
        <w:br/>
        <w:t>Diante do exposto, recomenda-se que a Unidade de Planejamento e Normatização divulgue este parecer às entidades empregadoras e trabalhadores, a fim de esclarecer os pontos controversos da norma técnica e facilitar sua implementação.</w:t>
        <w:br/>
        <w:br/>
        <w:t>Este parecer deverá ser arquivado para consultas futuras, respeitando os prazos de retenção necessários.</w:t>
        <w:br/>
        <w:br/>
        <w:t>Atenciosamente,</w:t>
        <w:br/>
        <w:br/>
        <w:t xml:space="preserve">**João da Silva**  </w:t>
        <w:br/>
        <w:t xml:space="preserve">**Diretor-Geral**  </w:t>
        <w:br/>
        <w:t xml:space="preserve">**Direção-Geral do Emprego e das Relações de Trabalho**  </w:t>
        <w:br/>
        <w:t xml:space="preserve">**Ministério do Trabalho e Segurança Social**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