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#735</w:t>
      </w:r>
    </w:p>
    <w:p>
      <w:r>
        <w:t>**GOVERNO DA REPÚBLICA**</w:t>
        <w:br/>
        <w:br/>
        <w:t xml:space="preserve">**DE**: Tribunal Constitucional  </w:t>
        <w:br/>
        <w:t xml:space="preserve">**ASSUNTO**: Comunicação de Decisão - Declaração de Inconstitucionalidade  </w:t>
        <w:br/>
        <w:t xml:space="preserve">**DATA**: 15 de outubro de 2023  </w:t>
        <w:br/>
        <w:br/>
        <w:t>---</w:t>
        <w:br/>
        <w:br/>
        <w:t xml:space="preserve">**À**  </w:t>
        <w:br/>
        <w:t xml:space="preserve">Ministério da Justiça  </w:t>
        <w:br/>
        <w:t xml:space="preserve">Direção-Geral da Política de Justiça  </w:t>
        <w:br/>
        <w:t xml:space="preserve">A/C Sr. Diretor-Geral  </w:t>
        <w:br/>
        <w:t xml:space="preserve">Rua das Flores, nº 45  </w:t>
        <w:br/>
        <w:t xml:space="preserve">1010-000 Lisboa  </w:t>
        <w:br/>
        <w:br/>
        <w:t>---</w:t>
        <w:br/>
        <w:br/>
        <w:t xml:space="preserve">**INFORMAÇÃO**  </w:t>
        <w:br/>
        <w:br/>
        <w:t>Nos termos do artigo 282.º, n.º 2 da Constituição da República Portuguesa e do artigo 70.º da Lei n.º 28/82, de 15 de novembro, o Tribunal Constitucional comunica a V. Ex.ª a decisão proferida no Acórdão n.º 345/2023, datado de 10 de outubro de 2023, que declara a inconstitucionalidade da norma constante do artigo 5.º da Lei n.º 15/2021, de 12 de março, que estabelece o regime jurídico das contraordenações e das sanções acessórias.</w:t>
        <w:br/>
        <w:br/>
        <w:t>O Tribunal, por maioria, entendeu que a referida norma viola os princípios da legalidade e da proporcionalidade consagrados nos artigos 18.º e 19.º da Constituição, ao prever sanções desproporcionais e desadequadas em relação à gravidade das infrações tipificadas.</w:t>
        <w:br/>
        <w:br/>
        <w:t>O Acórdão foi publicado no Diário da República, 1.ª série, n.º 193, de 13 de outubro de 2023, e produz efeitos imediatos, sendo vinculativo para todos os órgãos da administração pública e entidades que, direta ou indiretamente, possam aplicar a norma em questão.</w:t>
        <w:br/>
        <w:br/>
        <w:t>---</w:t>
        <w:br/>
        <w:br/>
        <w:t>**DESPACHO**</w:t>
        <w:br/>
        <w:br/>
        <w:t>Determina-se que sejam tomadas as providências necessárias para a divulgação da presente decisão junto de todas as entidades competentes, garantindo a observância da inconstitucionalidade declarada. A Direção-Geral da Política de Justiça deverá informar os serviços e organismos dependentes, bem como promover a atualização dos normativos internos que possam ser afetados por esta decisão.</w:t>
        <w:br/>
        <w:br/>
        <w:t>Para efeitos de cumprimento, solicita-se a confirmação da receção desta comunicação no prazo de cinco dias úteis.</w:t>
        <w:br/>
        <w:br/>
        <w:t>Com os melhores cumprimentos,</w:t>
        <w:br/>
        <w:br/>
        <w:t>---</w:t>
        <w:br/>
        <w:br/>
        <w:t xml:space="preserve">**Pela Presidente do Tribunal Constitucional**  </w:t>
        <w:br/>
        <w:br/>
        <w:t xml:space="preserve">**Dr.ª Maria da Luz Silva**  </w:t>
        <w:br/>
        <w:t xml:space="preserve">**Presidente do Tribunal Constitucional**  </w:t>
        <w:br/>
        <w:t>**Assinatura**: ______________________</w:t>
        <w:br/>
        <w:br/>
        <w:t xml:space="preserve">--- </w:t>
        <w:br/>
        <w:br/>
        <w:t xml:space="preserve">**Anexos**:  </w:t>
        <w:br/>
        <w:t xml:space="preserve">1. Cópia do Acórdão n.º 345/2023  </w:t>
        <w:br/>
        <w:t xml:space="preserve">2. Cópia da Lei n.º 15/2021, de 12 de março  </w:t>
        <w:br/>
        <w:t xml:space="preserve">3. Publicação no Diário da República, 1.ª série, n.º 193  </w:t>
        <w:br/>
        <w:br/>
        <w:t xml:space="preserve">--- </w:t>
        <w:br/>
        <w:br/>
        <w:t>**[Nota: Este documento é fictício e serve apenas para fins de exemplificação.]**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