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#759</w:t>
      </w:r>
    </w:p>
    <w:p>
      <w:r>
        <w:t xml:space="preserve">**DE**: Tribunal da Relação de Lisboa  </w:t>
        <w:br/>
        <w:t xml:space="preserve">**ASSUNTO**: Pedido de Orientação Jurisprudencial Uniformizada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âmbito do processo nº 234/2023, o Tribunal da Relação de Lisboa recebeu um pedido de orientação jurisprudencial uniformizada, apresentado pelo Advogado Dr. João Silva, em representação da parte requerente, no qual se solicita a uniformização da interpretação da norma contida no artigo 12.º da Lei nº 123/2004, que regula a matéria de responsabilidade civil por danos causados por produtos defeituosos.</w:t>
        <w:br/>
        <w:br/>
        <w:t xml:space="preserve">**RELATÓRIO**  </w:t>
        <w:br/>
        <w:br/>
        <w:t>O requerente fundamenta o seu pedido na divergência de decisões proferidas por diferentes tribunais sobre a aplicação da referida norma, designadamente no que se refere à caracterização do "defeito" e à responsabilidade do produtor. Foram anexos ao pedido os acórdãos proferidos nos processos nº 456/2022 (Tribunal Judicial da Comarca de Lisboa) e nº 789/2023 (Tribunal Judicial da Comarca do Porto), os quais apresentam soluções opostas sobre a mesma questão de direito.</w:t>
        <w:br/>
        <w:br/>
        <w:t>Em conformidade com o procedimento estabelecido, foi realizada uma conferência para apreciação da admissibilidade do pedido, na qual participaram os juízes Dr. Pedro Santos, Dr. Ana Ribeiro e Dr. Miguel Almeida. Após análise do caso, os juízes concluiram pela admissibilidade do pedido, considerando que a questão em apreço merece uma decisão uniformizada, dado o impacto que a divergência de entendimentos pode ter na segurança jurídica.</w:t>
        <w:br/>
        <w:br/>
        <w:t xml:space="preserve">**JULGAMENTO**  </w:t>
        <w:br/>
        <w:br/>
        <w:t>Em sede de alegações, foram ouvidas as partes envolvidas, tendo o requerente sustentado a necessidade de clarificação da norma e proposto uma interpretação que amplie o conceito de “defeito”. O arguido, por sua vez, defendeu a manutenção da interpretação restritiva, com base na jurisprudência existente.</w:t>
        <w:br/>
        <w:br/>
        <w:t>Após deliberação, o coletivo de juízes proferiu um acórdão, datado de 10 de outubro de 2023, onde se decidiu que a interpretação do "defeito" deverá ser abrangente, considerando não só a segurança e a eficácia do produto, mas também a expectativa legítima do consumidor.</w:t>
        <w:br/>
        <w:br/>
        <w:t xml:space="preserve">**DESPACHO**  </w:t>
        <w:br/>
        <w:br/>
        <w:t>1. Determina-se a publicação do acórdão proferido nos autos do processo nº 234/2023, com vista à sua divulgação e à uniformização da jurisprudência sobre a matéria.</w:t>
        <w:br/>
        <w:t>2. Notifique-se o requerente e o arguido da decisão e da possibilidade de consulta do acórdão no portal do Tribunal da Relação de Lisboa.</w:t>
        <w:br/>
        <w:t>3. Registe-se nos termos legais aplicáveis.</w:t>
        <w:br/>
        <w:br/>
        <w:t>Lisboa, 15 de outubro de 2023</w:t>
        <w:br/>
        <w:br/>
        <w:t xml:space="preserve">**O Juiz Relator**  </w:t>
        <w:br/>
        <w:t xml:space="preserve">Dr. Pedro Santos  </w:t>
        <w:br/>
        <w:t xml:space="preserve">Tribunal da Relação de Lisboa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