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#778</w:t>
      </w:r>
    </w:p>
    <w:p>
      <w:r>
        <w:t xml:space="preserve">**GOVERNO DA REPÚBLICA**  </w:t>
        <w:br/>
        <w:t xml:space="preserve">**MINISTÉRIO DA JUSTIÇA**  </w:t>
        <w:br/>
        <w:t xml:space="preserve">**DIREÇÃO-GERAL DOS SERVIÇOS JURÍDICOS**  </w:t>
        <w:br/>
        <w:br/>
        <w:t xml:space="preserve">**Nº 123/2023**  </w:t>
        <w:br/>
        <w:t xml:space="preserve">**DATA: 30 de outubro de 2023**  </w:t>
        <w:br/>
        <w:br/>
        <w:t xml:space="preserve">**ASSUNTO: Parecer Técnico-Jurídico sobre a Interpretação da Lei nº 45/2023**  </w:t>
        <w:br/>
        <w:br/>
        <w:t xml:space="preserve">**À**  </w:t>
        <w:br/>
        <w:t xml:space="preserve">**Direção da Comissão Nacional de Proteção de Dados**  </w:t>
        <w:br/>
        <w:t xml:space="preserve">**Av. de Berna, 45**  </w:t>
        <w:br/>
        <w:t xml:space="preserve">**1069-066 Lisboa**  </w:t>
        <w:br/>
        <w:br/>
        <w:t xml:space="preserve">**INFORMAÇÃO**  </w:t>
        <w:br/>
        <w:br/>
        <w:t>No âmbito do pedido de parecer solicitado por esta Direção, datado de 15 de outubro de 2023, referente à interpretação da Lei nº 45/2023, que estabelece o regime jurídico da proteção de dados pessoais, esta Direção-Geral dos Serviços Jurídicos vem por este meio apresentar o parecer técnico-jurídico solicitado.</w:t>
        <w:br/>
        <w:br/>
        <w:t xml:space="preserve">1. **Contextualização**  </w:t>
        <w:br/>
        <w:t xml:space="preserve">   A Lei nº 45/2023, publicada em Diário da República, estabelece normas sobre a proteção de dados pessoais no contexto da digitalização e modernização administrativa. A referida legislação introduz novas obrigações para entidades públicas e privadas que tratam dados pessoais, visando assegurar a privacidade e a proteção dos cidadãos.</w:t>
        <w:br/>
        <w:br/>
        <w:t xml:space="preserve">2. **Pedido de Parecer**  </w:t>
        <w:br/>
        <w:t xml:space="preserve">   O pedido de parecer foi fundamentado na necessidade de clarificação sobre a aplicação das disposições contidas nos artigos 12 e 15 da Lei nº 45/2023, especialmente no que se refere à possibilidade de tratamento de dados sem o consentimento do titular em situações de interesse público.</w:t>
        <w:br/>
        <w:br/>
        <w:t xml:space="preserve">3. **Análise Jurídica**  </w:t>
        <w:br/>
        <w:t xml:space="preserve">   Após análise detida do texto da lei e da jurisprudência aplicável, conclui-se que:  </w:t>
        <w:br/>
        <w:t xml:space="preserve">   a) O artigo 12 estabelece que o tratamento de dados pode ser realizado sem consentimento quando necessário para a execução de uma tarefa realizada no interesse público ou no exercício de autoridade pública.  </w:t>
        <w:br/>
        <w:t xml:space="preserve">   b) O artigo 15, por sua vez, reforça a ideia de que o interesse público deve ser ponderado em relação aos direitos e liberdades dos titulares dos dados, devendo existir uma justificação clara e fundamentada.</w:t>
        <w:br/>
        <w:br/>
        <w:t xml:space="preserve">4. **Conclusão**  </w:t>
        <w:br/>
        <w:t xml:space="preserve">   Assim, entende-se que o tratamento de dados sem o consentimento do titular é admissível, desde que estritamente necessário e devidamente justificado, conforme estipulado na lei. A interpretação deve ser realizada de forma a garantir a proteção dos direitos dos cidadãos, sendo recomendável que se adotem medidas de transparência e informação aos titulares dos dados.</w:t>
        <w:br/>
        <w:br/>
        <w:t xml:space="preserve">**DESPACHO**  </w:t>
        <w:br/>
        <w:br/>
        <w:t>Em conformidade com o exposto, recomenda-se a adoção de práticas que assegurem a conformidade com a Lei nº 45/2023, bem como a realização de formações periódicas sobre a matéria para os colaboradores da Comissão Nacional de Proteção de Dados.</w:t>
        <w:br/>
        <w:br/>
        <w:t>Este parecer será disponibilizado para consulta pública e poderá ser atualizado à luz de novas diretrizes ou alterações legislativas.</w:t>
        <w:br/>
        <w:br/>
        <w:t xml:space="preserve">**Atentamente,**  </w:t>
        <w:br/>
        <w:br/>
        <w:t xml:space="preserve">**[Assinatura Digital]**  </w:t>
        <w:br/>
        <w:t xml:space="preserve">**Dr. João da Silva**  </w:t>
        <w:br/>
        <w:t xml:space="preserve">**Diretor-Geral**  </w:t>
        <w:br/>
        <w:t xml:space="preserve">**Direção-Geral dos Serviços Jurídicos**  </w:t>
        <w:br/>
        <w:t xml:space="preserve">**Contacto: geral@dgsj.gov.pt**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