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#788</w:t>
      </w:r>
    </w:p>
    <w:p>
      <w:r>
        <w:t xml:space="preserve">**GOVERNO DE PORTUGAL**  </w:t>
        <w:br/>
        <w:t xml:space="preserve">**MINISTÉRIO DA ADMINISTRAÇÃO INTERNA**  </w:t>
        <w:br/>
        <w:t xml:space="preserve">**DIREÇÃO-GERAL DA ADMINISTRAÇÃO LOCAL**  </w:t>
        <w:br/>
        <w:br/>
        <w:t xml:space="preserve">**N.º 123/2023**  </w:t>
        <w:br/>
        <w:t xml:space="preserve">**ASSUNTO:** Instruções para a Aplicação da Lei n.º 15/2023, de 10 de março, sobre a Gestão de Resíduos Urbanos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na Lei n.º 15/2023, de 10 de março, que estabelece o regime jurídico da gestão de resíduos urbanos, e considerando a necessidade de assegurar a correta aplicação das normas por parte dos órgãos municipais e entidades gestoras de resíduos, esta Direção-Geral determina a emissão das seguintes instruções:</w:t>
        <w:br/>
        <w:br/>
        <w:t>1. **Objetivo:** As instruções que se seguem visam clarificar os procedimentos a serem adotados na gestão de resíduos urbanos, promovendo a uniformidade de interpretação e aplicação da legislação em vigor.</w:t>
        <w:br/>
        <w:br/>
        <w:t>2. **Diretrizes Gerais:**</w:t>
        <w:br/>
        <w:t xml:space="preserve">   - As entidades devem proceder à atualização dos seus regulamentos internos de acordo com as disposições da Lei n.º 15/2023, assegurando que todos os cidadãos e entidades envolvidas na gestão de resíduos urbanos sejam devidamente informados.</w:t>
        <w:br/>
        <w:t xml:space="preserve">   - É imperativo que as câmaras municipais implementem campanhas de sensibilização para a população, promovendo a redução e a correta separação dos resíduos.</w:t>
        <w:br/>
        <w:br/>
        <w:t>3. **Procedimentos a seguir:**</w:t>
        <w:br/>
        <w:t xml:space="preserve">   - **Registo de Resíduos:** As entidades gestoras devem criar um sistema de registo e monitorização dos resíduos, cumprindo os prazos e as exigências estabelecidas na lei.</w:t>
        <w:br/>
        <w:t xml:space="preserve">   - **Relatórios Anuais:** As câmaras municipais são obrigadas a submeter anualmente um relatório sobre a gestão de resíduos, que deverá incluir dados sobre a quantidade de resíduos recolhidos, separados, reciclados e enviados para aterro.</w:t>
        <w:br/>
        <w:br/>
        <w:t>4. **Esquemas Sintetizadores:** Em anexo, são disponibilizados esquemas simplificados que ilustram os principais procedimentos a seguir no âmbito da gestão de resíduos urbanos, facilitando a compreensão e a aplicação das normas.</w:t>
        <w:br/>
        <w:br/>
        <w:t>5. **Orientações Práticas:** Anexa-se também um documento com orientações práticas para os agentes responsáveis, que deverá ser distribuído a todos os serviços municipais envolvidos.</w:t>
        <w:br/>
        <w:br/>
        <w:t xml:space="preserve">**DESPACHO**  </w:t>
        <w:br/>
        <w:br/>
        <w:t>Determina-se que todas as entidades competentes para a aplicação da Lei n.º 15/2023 tomem conhecimento das instruções aqui apresentadas e procedam à sua implementação imediata. As dúvidas que possam surgir na interpretação destas instruções deverão ser encaminhadas para esta Direção-Geral, que se disponibiliza para prestar esclarecimentos.</w:t>
        <w:br/>
        <w:br/>
        <w:t>Mais se informa que a presente instrução deve ser divulgada junto de todos os órgãos e agentes responsáveis pela gestão de resíduos, garantindo assim uma aplicação coerente e eficiente da legislação.</w:t>
        <w:br/>
        <w:br/>
        <w:t xml:space="preserve">**Pelo Diretor-Geral,**  </w:t>
        <w:br/>
        <w:br/>
        <w:t xml:space="preserve">_____________________  </w:t>
        <w:br/>
        <w:t xml:space="preserve">Dr. João Silva  </w:t>
        <w:br/>
        <w:t xml:space="preserve">Diretor-Geral da Administração Local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