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#790</w:t>
      </w:r>
    </w:p>
    <w:p>
      <w:r>
        <w:t>```plaintext</w:t>
        <w:br/>
        <w:t>GOVERNO DA REPÚBLICA</w:t>
        <w:br/>
        <w:br/>
        <w:t>MINISTÉRIO DA JUSTIÇA</w:t>
        <w:br/>
        <w:br/>
        <w:t>DEPARTAMENTO DE LEGISLAÇÃO E JURISPRUDÊNCIA</w:t>
        <w:br/>
        <w:br/>
        <w:t>PROCESSO Nº 2023/4567</w:t>
        <w:br/>
        <w:br/>
        <w:t>Lisboa, 15 de outubro de 2023</w:t>
        <w:br/>
        <w:br/>
        <w:t>ASSUNTO: Comunicação de Decisão do Tribunal Constitucional sobre a Inconstitucionalidade da Lei n.º 123/2020</w:t>
        <w:br/>
        <w:br/>
        <w:t xml:space="preserve">À atenção de: </w:t>
        <w:br/>
        <w:t>Todos os órgãos do Estado, Instituições Públicas e Entidades Privadas afetadas</w:t>
        <w:br/>
        <w:br/>
        <w:t>INFORMAÇÃO</w:t>
        <w:br/>
        <w:br/>
        <w:t>Nos termos do disposto no artigo 282.º da Constituição da República Portuguesa e na sequência do Acórdão n.º 45/2023, proferido pelo Tribunal Constitucional, datado de 10 de outubro de 2023, comunica-se a declaração de inconstitucionalidade da Lei n.º 123/2020, que regula a matéria de Acesso à Informação Pública.</w:t>
        <w:br/>
        <w:br/>
        <w:t>O Tribunal Constitucional, após análise aprofundada da norma em questão, entendeu que a mesma viola os princípios constitucionais da transparência e do direito à informação, consagrados nos artigos 42.º e 61.º da Constituição. A decisão foi tomada por maioria, com a indicação de que a norma não se coaduna com os direitos fundamentais dos cidadãos, sendo, portanto, considerada inconstitucional com força obrigatória geral.</w:t>
        <w:br/>
        <w:br/>
        <w:t>O acórdão foi publicado no Diário da República, 1.ª série, n.º 200, de 12 de outubro de 2023 e entra em vigor imediatamente, implicando a revogação da Lei n.º 123/2020 e a cessação de todos os seus efeitos.</w:t>
        <w:br/>
        <w:br/>
        <w:t>Assim, solicita-se a todos os órgãos e entidades do Estado que adotem as medidas necessárias para assegurar a conformidade com a decisão proferida, nomeadamente:</w:t>
        <w:br/>
        <w:br/>
        <w:t>1. A revogação de quaisquer regulamentos internos ou normas que sejam incompatíveis com a referida decisão.</w:t>
        <w:br/>
        <w:t>2. A comunicação desta decisão a todos os colaboradores e funcionários que possam ser afetados pela alteração legislativa.</w:t>
        <w:br/>
        <w:t>3. A atualização de procedimentos administrativos que possam ter sido estabelecidos com base na norma declarada inconstitucional.</w:t>
        <w:br/>
        <w:br/>
        <w:t>DESPACHO</w:t>
        <w:br/>
        <w:br/>
        <w:t>Determino que esta comunicação seja enviada aos seguintes órgãos:</w:t>
        <w:br/>
        <w:br/>
        <w:t>- Assembleia da República</w:t>
        <w:br/>
        <w:t>- Ministério da Administração Interna</w:t>
        <w:br/>
        <w:t>- Ministério da Educação</w:t>
        <w:br/>
        <w:t>- Autoridade Nacional de Proteção de Dados</w:t>
        <w:br/>
        <w:t>- Instituto de Gestão Financeira e Equipamentos da Justiça</w:t>
        <w:br/>
        <w:br/>
        <w:t>Solicito ainda que se proceda à divulgação da presente decisão nos meios oficiais, incluindo a página eletrónica do Ministério da Justiça, para garantir o amplo conhecimento da mesma por toda a sociedade civil.</w:t>
        <w:br/>
        <w:br/>
        <w:t>Lisboa, 15 de outubro de 2023</w:t>
        <w:br/>
        <w:br/>
        <w:t>______________________________</w:t>
        <w:br/>
        <w:t>Dr. António Silva</w:t>
        <w:br/>
        <w:t>Diretor do Departamento de Legislação e Jurisprudência</w:t>
        <w:br/>
        <w:t>MINISTÉRIO DA JUSTIÇA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