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</w:t>
      </w:r>
    </w:p>
    <w:p>
      <w:r>
        <w:t xml:space="preserve">**GABINETE DO SECRETÁRIO DE ESTADO DA JUSTIÇA**  </w:t>
        <w:br/>
        <w:t xml:space="preserve">**DE**: Secretaria de Estado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artigo 282.º da Constituição da República e da legislação em vigor, cumpre informar os órgãos competentes e a sociedade civil sobre a recente decisão proferida pelo Tribunal Constitucional, na qual se declara a inconstitucionalidade da norma constante do artigo 5.º do Decreto-Lei n.º 123/2022, de 10 de Junho, que estabelece o regime jurídico da gestão de resíduos sólidos urbanos.</w:t>
        <w:br/>
        <w:br/>
        <w:t>O Acórdão n.º 456/2023, datado de 10 de Outubro de 2023, determina que a referida norma viola os princípios da proteção do ambiente e do direito à saúde pública, consagrados na Constituição, ao não assegurar mecanismos adequados para a fiscalização e responsabilização dos operadores de gestão de resíduos.</w:t>
        <w:br/>
        <w:br/>
        <w:t>**DESPACHO**</w:t>
        <w:br/>
        <w:br/>
        <w:t>Face ao exposto, esta Secretaria de Estado determina:</w:t>
        <w:br/>
        <w:br/>
        <w:t>1. **Notificação**: A presente comunicação deverá ser enviada aos seguintes órgãos:</w:t>
        <w:br/>
        <w:t xml:space="preserve">   - Ministério do Ambiente e da Ação Climática</w:t>
        <w:br/>
        <w:t xml:space="preserve">   - Agência Portuguesa do Ambiente</w:t>
        <w:br/>
        <w:t xml:space="preserve">   - Associações de Municípios</w:t>
        <w:br/>
        <w:br/>
        <w:t>2. **Publicação**: O Acórdão n.º 456/2023 será publicado em Diário da República, de modo a garantir a ampla divulgação e eficácia da decisão.</w:t>
        <w:br/>
        <w:br/>
        <w:t>3. **Cumprimento**: Todos os órgãos e entidades públicas afetados deverão proceder à revisão dos seus atos administrativos e regulamentares à luz da decisão do Tribunal Constitucional, assegurando a conformidade com os princípios constitucionais.</w:t>
        <w:br/>
        <w:br/>
        <w:t>4. **Prazo**: As entidades mencionadas têm um prazo de 30 dias a contar da publicação do Acórdão para apresentar as medidas adotadas em conformidade.</w:t>
        <w:br/>
        <w:br/>
        <w:t>A presente comunicação é feita em cumprimento das obrigações legais e com o objetivo de garantir a transparência e a legalidade nas ações da administração pública.</w:t>
        <w:br/>
        <w:br/>
        <w:t>**Atenciosamente,**</w:t>
        <w:br/>
        <w:br/>
        <w:t xml:space="preserve">[Assinatura Digital]  </w:t>
        <w:br/>
        <w:t xml:space="preserve">**João Silva**  </w:t>
        <w:br/>
        <w:t xml:space="preserve">Secretário de Estado da Justiça  </w:t>
        <w:br/>
        <w:t xml:space="preserve">**Contactos**: secretaria.justica@governo.pt  </w:t>
        <w:br/>
        <w:t xml:space="preserve">**Telefone**: +351 21 123 4567  </w:t>
        <w:br/>
        <w:br/>
        <w:t>---</w:t>
        <w:br/>
        <w:br/>
        <w:t>**ANEXO**: Cópia do Acórdão n.º 456/2023 do Tribunal Constitucional.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