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#824</w:t>
      </w:r>
    </w:p>
    <w:p>
      <w:r>
        <w:t>**GOVERNO DA REPÚBLICA**</w:t>
        <w:br/>
        <w:br/>
        <w:t>**MINISTÉRIO DA JUSTIÇA**</w:t>
        <w:br/>
        <w:br/>
        <w:t>**DIREÇÃO-GERAL DA POLÍTICA DE JUSTIÇA**</w:t>
        <w:br/>
        <w:br/>
        <w:t>**N.º 123/2023**</w:t>
        <w:br/>
        <w:br/>
        <w:t>**ASSUNTO:** Decisão de uniformização de jurisprudência</w:t>
        <w:br/>
        <w:br/>
        <w:t>**DATA:** 15 de outubro de 2023</w:t>
        <w:br/>
        <w:br/>
        <w:t>---</w:t>
        <w:br/>
        <w:br/>
        <w:t>**INFORMAÇÃO**</w:t>
        <w:br/>
        <w:br/>
        <w:t>Nos termos do artigo 25.º da Lei n.º 123/2000, de 24 de julho, que estabelece o regime jurídico da uniformização de jurisprudência, e após análise dos pedidos de orientação jurisprudencial apresentados por diversas instâncias judiciais relativas à questão da admissibilidade de provas obtidas por meio de gravação não autorizada, foi desencadeado o processo de uniformização.</w:t>
        <w:br/>
        <w:br/>
        <w:t>1. **Pedido de Decisão**</w:t>
        <w:br/>
        <w:t xml:space="preserve">   Em data de 01 de setembro de 2023, foi recebido na Direção-Geral da Política de Justiça um pedido de uniformização de jurisprudência apresentado pelo Tribunal da Relação de Lisboa, solicitando a definição de orientação sobre a admissibilidade de provas obtidas sem autorização judicial, onde foram proferidas decisões divergentes em diferentes tribunais.</w:t>
        <w:br/>
        <w:br/>
        <w:t>2. **Alegações**</w:t>
        <w:br/>
        <w:t xml:space="preserve">   As alegações apresentadas pelos distintos tribunais foram analisadas na conferência realizada no dia 10 de outubro de 2023, onde foram ouvidos os representantes dos tribunais requerentes. Os argumentos centrais debatidos incluíram a proteção dos direitos fundamentais à privacidade e à defesa, bem como a necessidade de garantir a segurança jurídica nas decisões judiciais.</w:t>
        <w:br/>
        <w:br/>
        <w:t>3. **Julgamento**</w:t>
        <w:br/>
        <w:t xml:space="preserve">   Após cuidadosa apreciação dos argumentos, e tendo em conta os princípios constitucionais em jogo, foi deliberado por unanimidade que a admissibilidade de provas obtidas sem autorização judicial, em circunstâncias específicas, poderá ser considerada caso a caso, devendo os juízes avaliar a relevância e a proporcionalidade da prova em relação ao caso concreto.</w:t>
        <w:br/>
        <w:br/>
        <w:t>4. **Decisão**</w:t>
        <w:br/>
        <w:t xml:space="preserve">   Em decorrência do exposto, foi proferida a seguinte decisão: "As provas obtidas sem autorização judicial são admissíveis, desde que se demonstre a sua relevância e que a sua utilização não prejudique direitos fundamentais dos arguidos." A decisão será amplamente divulgada, visando a orientação dos magistrados e a uniformização da jurisprudência.</w:t>
        <w:br/>
        <w:br/>
        <w:t>**DESPACHO**</w:t>
        <w:br/>
        <w:br/>
        <w:t>Determino que a presente decisão seja publicada na página oficial do Ministério da Justiça, bem como nos boletins eletrónicos das diversas instâncias judiciais, para conhecimento e aplicação pelos órgãos jurisdicionais.</w:t>
        <w:br/>
        <w:br/>
        <w:t>Lisboa, 15 de outubro de 2023</w:t>
        <w:br/>
        <w:br/>
        <w:t>**O DIRETOR-GERAL**</w:t>
        <w:br/>
        <w:br/>
        <w:t>_____________________________</w:t>
        <w:br/>
        <w:br/>
        <w:t>Dr. Manuel Silva</w:t>
        <w:br/>
        <w:br/>
        <w:t xml:space="preserve">**DIREÇÃO-GERAL DA POLÍTICA DE JUSTIÇA**  </w:t>
        <w:br/>
        <w:t xml:space="preserve">**MINISTÉRIO DA JUSTIÇA**  </w:t>
        <w:br/>
        <w:t>**GOVERNO DA REPÚBLICA**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