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#833</w:t>
      </w:r>
    </w:p>
    <w:p>
      <w:r>
        <w:t xml:space="preserve">**DE:** Câmara Municipal de Exemplo  </w:t>
        <w:br/>
        <w:t xml:space="preserve">**ASSUNTO:** Aprovação do Regulamento de Funcionamento das Feiras Municipais  </w:t>
        <w:br/>
        <w:t xml:space="preserve">**DATA:** 15 de Outubro de 2023  </w:t>
        <w:br/>
        <w:br/>
        <w:t xml:space="preserve">**INFORMAÇÃO:**  </w:t>
        <w:br/>
        <w:br/>
        <w:t>Nos termos da legislação em vigor e após análise das propostas apresentadas, a Câmara Municipal de Exemplo deliberou, na sua reunião ordinária realizada no dia 10 de Outubro de 2023, sobre a necessidade de regulamentar o funcionamento das feiras municipais, visando assegurar a organização, a higiene e a segurança dos eventos, bem como promover a atividade económica local.</w:t>
        <w:br/>
        <w:br/>
        <w:t xml:space="preserve">O novo regulamento, que se anexa a este documento, estabelece as normas e procedimentos que deverão ser seguidos por todos os expositores e organizadores de feiras, incluindo a definição de horários, espaços de ocupação, condições de licenciamento e critérios de fiscalização. </w:t>
        <w:br/>
        <w:br/>
        <w:t xml:space="preserve">**DESPACHO:**  </w:t>
        <w:br/>
        <w:br/>
        <w:t xml:space="preserve">Considerando a importância de um funcionamento harmonioso e eficaz das feiras municipais para o desenvolvimento da economia local e para a valorização das tradições culturais, determino que:  </w:t>
        <w:br/>
        <w:br/>
        <w:t>1. O regulamento anexo entre em vigor na data da sua publicação em Diário da República.</w:t>
        <w:br/>
        <w:t>2. Seja efetuada a divulgação do regulamento junto de todos os expositores e interessados, através dos canais de comunicação da Câmara Municipal, nomeadamente o site oficial e as redes sociais.</w:t>
        <w:br/>
        <w:t>3. A Divisão de Feiras e Mercados da Câmara Municipal fique responsável pela supervisão da implementação e cumprimento do regulamento.</w:t>
        <w:br/>
        <w:br/>
        <w:t>Assim, solicita-se que todas as áreas envolvidas colaborem para a plena execução das disposições aqui estabelecidas.</w:t>
        <w:br/>
        <w:br/>
        <w:t xml:space="preserve">**Câmara Municipal de Exemplo**  </w:t>
        <w:br/>
        <w:t xml:space="preserve">**Assinatura:**  </w:t>
        <w:br/>
        <w:t xml:space="preserve">_____________________________  </w:t>
        <w:br/>
        <w:t xml:space="preserve">Presidente da Câmara Municipal  </w:t>
        <w:br/>
        <w:t xml:space="preserve">[Nome do Presidente]  </w:t>
        <w:br/>
        <w:br/>
        <w:t>**ANEXO:** Regulamento de Funcionamento das Feiras Municipais.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