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#835</w:t>
      </w:r>
    </w:p>
    <w:p>
      <w:r>
        <w:t>**GABINETE DO SECRETÁRIO DE ESTADO DA ADMINISTRAÇÃO PÚBLICA**</w:t>
        <w:br/>
        <w:br/>
        <w:t xml:space="preserve">**DE:** Secretário de Estado da Administração Pública  </w:t>
        <w:br/>
        <w:t xml:space="preserve">**PARA:** Direção Geral de Recursos Humanos  </w:t>
        <w:br/>
        <w:t xml:space="preserve">**ASSUNTO:** Implementação do Novo Regime de Teletrabalho  </w:t>
        <w:br/>
        <w:t xml:space="preserve">**DATA:** 15 de março de 2023  </w:t>
        <w:br/>
        <w:br/>
        <w:t>---</w:t>
        <w:br/>
        <w:br/>
        <w:t>**INFORMAÇÃO:**</w:t>
        <w:br/>
        <w:br/>
        <w:t>Nos termos do despacho n.º 1234/2023, datado de 1 de março de 2023, e na sequência das orientações emanadas pelo Ministério da Modernização do Estado e da Administração Pública, a presente comunicação tem como objetivo informar sobre a implementação do novo regime de teletrabalho nas entidades públicas.</w:t>
        <w:br/>
        <w:br/>
        <w:t>O novo regime de teletrabalho visa promover a flexibilidade laboral, adequando-se às exigências contemporâneas de conciliação entre vida profissional e pessoal. As diretrizes para a implementação são as seguintes:</w:t>
        <w:br/>
        <w:br/>
        <w:t>1. **Elegibilidade**: Todos os trabalhadores com contrato de trabalho a termo ou por tempo indeterminado poderão optar pelo regime de teletrabalho, exceto aqueles cuja atividade não possa ser desempenhada fora das instalações da entidade.</w:t>
        <w:br/>
        <w:br/>
        <w:t>2. **Modalidades**: O teletrabalho poderá ser total ou parcial, conforme a necessidade do serviço e a vontade do trabalhador, devendo ser formalmente acordado entre as partes.</w:t>
        <w:br/>
        <w:br/>
        <w:t>3. **Equipamentos e Suporte**: As entidades públicas são responsáveis por fornecer os equipamentos necessários para a realização das funções em teletrabalho, bem como por garantir o suporte técnico necessário durante o horário laboral.</w:t>
        <w:br/>
        <w:br/>
        <w:t>4. **Avaliação de Desempenho**: Os trabalhadores em regime de teletrabalho estarão sujeitos aos mesmos critérios de avaliação de desempenho e produtividade aplicáveis aos trabalhadores em regime presencial.</w:t>
        <w:br/>
        <w:br/>
        <w:t>5. **Formação**: As entidades deverão promover ações de formação que visem capacitar os trabalhadores para a utilização de ferramentas digitais e para a gestão do tempo e das tarefas em teletrabalho.</w:t>
        <w:br/>
        <w:br/>
        <w:t>**DESPACHO:**</w:t>
        <w:br/>
        <w:br/>
        <w:t>Face ao exposto, determino que a Direção Geral de Recursos Humanos, em articulação com as demais entidades públicas, proceda à divulgação das orientações acima mencionadas e à elaboração de um guia prático para a implementação do regime de teletrabalho, a ser disponibilizado até ao final do mês de março de 2023.</w:t>
        <w:br/>
        <w:br/>
        <w:t>Solicito ainda que sejam apresentadas propostas de monitorização e avaliação do impacto do teletrabalho na produtividade e satisfação dos trabalhadores, a fim de garantir a eficácia desta nova modalidade de trabalho.</w:t>
        <w:br/>
        <w:br/>
        <w:t>**Com os melhores cumprimentos,**</w:t>
        <w:br/>
        <w:br/>
        <w:t>[Assinatura]</w:t>
        <w:br/>
        <w:br/>
        <w:t xml:space="preserve">**Nome do Secretário de Estado**  </w:t>
        <w:br/>
        <w:t xml:space="preserve">**Secretário de Estado da Administração Pública**  </w:t>
        <w:br/>
        <w:t xml:space="preserve">**Ministério da Modernização do Estado e da Administração Pública**  </w:t>
        <w:br/>
        <w:br/>
        <w:t xml:space="preserve">--- </w:t>
        <w:br/>
        <w:br/>
        <w:t>**Termos de Índice:** Teletrabalho, Administração Pública, Flexibilidade Laboral, Recursos Humanos, Avaliação de Desempenho.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